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17E74" w14:textId="77777777" w:rsidR="00AF1306" w:rsidRPr="00061DDC" w:rsidRDefault="003D42C7" w:rsidP="00AA0DEC">
      <w:pPr>
        <w:pStyle w:val="NoSpacing"/>
        <w:rPr>
          <w:lang w:val="fr-CA"/>
        </w:rPr>
      </w:pPr>
      <w:r w:rsidRPr="00061DDC">
        <w:rPr>
          <w:lang w:val="fr-CA"/>
        </w:rPr>
        <w:t>MODÈLE DE POLITIQUE D’ÉQUITÉ DES GENRES</w:t>
      </w:r>
    </w:p>
    <w:p w14:paraId="1CCCE8CE" w14:textId="77777777" w:rsidR="00AF1306" w:rsidRPr="00061DDC" w:rsidRDefault="00AF1306" w:rsidP="00AF1306">
      <w:pPr>
        <w:rPr>
          <w:lang w:val="fr-CA"/>
        </w:rPr>
      </w:pPr>
    </w:p>
    <w:p w14:paraId="7C0BF74F" w14:textId="77777777" w:rsidR="00902F47" w:rsidRPr="00061DDC" w:rsidRDefault="005A2CAC" w:rsidP="00AF1306">
      <w:pPr>
        <w:rPr>
          <w:b/>
          <w:bCs/>
          <w:lang w:val="fr-CA"/>
        </w:rPr>
      </w:pPr>
      <w:r w:rsidRPr="00061DDC">
        <w:rPr>
          <w:b/>
          <w:bCs/>
          <w:lang w:val="fr-CA"/>
        </w:rPr>
        <w:t>ORGANIS</w:t>
      </w:r>
      <w:r w:rsidR="00902F47" w:rsidRPr="00061DDC">
        <w:rPr>
          <w:b/>
          <w:bCs/>
          <w:lang w:val="fr-CA"/>
        </w:rPr>
        <w:t>ATION</w:t>
      </w:r>
      <w:r w:rsidRPr="00061DDC">
        <w:rPr>
          <w:b/>
          <w:bCs/>
          <w:lang w:val="fr-CA"/>
        </w:rPr>
        <w:t xml:space="preserve"> </w:t>
      </w:r>
      <w:r w:rsidR="00902F47" w:rsidRPr="00061DDC">
        <w:rPr>
          <w:b/>
          <w:bCs/>
          <w:lang w:val="fr-CA"/>
        </w:rPr>
        <w:t>:  _______________________________</w:t>
      </w:r>
    </w:p>
    <w:p w14:paraId="721B85AF" w14:textId="77777777" w:rsidR="00902F47" w:rsidRPr="00061DDC" w:rsidRDefault="00902F47" w:rsidP="00AF1306">
      <w:pPr>
        <w:rPr>
          <w:b/>
          <w:bCs/>
          <w:lang w:val="fr-CA"/>
        </w:rPr>
      </w:pPr>
    </w:p>
    <w:p w14:paraId="24E491AC" w14:textId="77777777" w:rsidR="00AF1306" w:rsidRPr="00061DDC" w:rsidRDefault="00AF1306" w:rsidP="00AF1306">
      <w:pPr>
        <w:rPr>
          <w:b/>
          <w:bCs/>
          <w:lang w:val="fr-CA"/>
        </w:rPr>
      </w:pPr>
      <w:r w:rsidRPr="00061DDC">
        <w:rPr>
          <w:b/>
          <w:bCs/>
          <w:lang w:val="fr-CA"/>
        </w:rPr>
        <w:t>D</w:t>
      </w:r>
      <w:r w:rsidR="005A2CAC" w:rsidRPr="00061DDC">
        <w:rPr>
          <w:b/>
          <w:bCs/>
          <w:lang w:val="fr-CA"/>
        </w:rPr>
        <w:t>é</w:t>
      </w:r>
      <w:r w:rsidRPr="00061DDC">
        <w:rPr>
          <w:b/>
          <w:bCs/>
          <w:lang w:val="fr-CA"/>
        </w:rPr>
        <w:t xml:space="preserve">finitions </w:t>
      </w:r>
    </w:p>
    <w:p w14:paraId="6FB53A24" w14:textId="77777777" w:rsidR="00AF1306" w:rsidRPr="00061DDC" w:rsidRDefault="005A2CAC" w:rsidP="00AF1306">
      <w:pPr>
        <w:numPr>
          <w:ilvl w:val="0"/>
          <w:numId w:val="2"/>
        </w:numPr>
        <w:rPr>
          <w:lang w:val="fr-CA"/>
        </w:rPr>
      </w:pPr>
      <w:r w:rsidRPr="00061DDC">
        <w:rPr>
          <w:lang w:val="fr-CA"/>
        </w:rPr>
        <w:t xml:space="preserve">Dans le cadre de la présente politique, les termes ci-après sont définis comme suit </w:t>
      </w:r>
      <w:r w:rsidR="00AF1306" w:rsidRPr="00061DDC">
        <w:rPr>
          <w:lang w:val="fr-CA"/>
        </w:rPr>
        <w:t>:</w:t>
      </w:r>
    </w:p>
    <w:p w14:paraId="16845BEF" w14:textId="77777777" w:rsidR="0087666F" w:rsidRPr="00061DDC" w:rsidRDefault="003D42C7" w:rsidP="00AF1306">
      <w:pPr>
        <w:numPr>
          <w:ilvl w:val="0"/>
          <w:numId w:val="1"/>
        </w:numPr>
        <w:rPr>
          <w:lang w:val="fr-CA"/>
        </w:rPr>
      </w:pPr>
      <w:r w:rsidRPr="00061DDC">
        <w:rPr>
          <w:i/>
          <w:iCs/>
          <w:lang w:val="fr-CA"/>
        </w:rPr>
        <w:t>« </w:t>
      </w:r>
      <w:r w:rsidR="005A2CAC" w:rsidRPr="00061DDC">
        <w:rPr>
          <w:i/>
          <w:iCs/>
          <w:lang w:val="fr-CA"/>
        </w:rPr>
        <w:t>gen</w:t>
      </w:r>
      <w:r w:rsidR="0087666F" w:rsidRPr="00061DDC">
        <w:rPr>
          <w:i/>
          <w:iCs/>
          <w:lang w:val="fr-CA"/>
        </w:rPr>
        <w:t>r</w:t>
      </w:r>
      <w:r w:rsidR="005A2CAC" w:rsidRPr="00061DDC">
        <w:rPr>
          <w:i/>
          <w:iCs/>
          <w:lang w:val="fr-CA"/>
        </w:rPr>
        <w:t>e</w:t>
      </w:r>
      <w:r w:rsidRPr="00061DDC">
        <w:rPr>
          <w:i/>
          <w:iCs/>
          <w:lang w:val="fr-CA"/>
        </w:rPr>
        <w:t> »</w:t>
      </w:r>
      <w:r w:rsidR="0087666F" w:rsidRPr="00061DDC">
        <w:rPr>
          <w:lang w:val="fr-CA"/>
        </w:rPr>
        <w:t xml:space="preserve"> </w:t>
      </w:r>
      <w:r w:rsidR="003C7A15" w:rsidRPr="00061DDC">
        <w:rPr>
          <w:lang w:val="fr-CA"/>
        </w:rPr>
        <w:t>–</w:t>
      </w:r>
      <w:r w:rsidR="0087666F" w:rsidRPr="00061DDC">
        <w:rPr>
          <w:lang w:val="fr-CA"/>
        </w:rPr>
        <w:t xml:space="preserve"> </w:t>
      </w:r>
      <w:r w:rsidRPr="00061DDC">
        <w:rPr>
          <w:lang w:val="fr-CA"/>
        </w:rPr>
        <w:t>rôles, comportements, activités et attributs qu’une société confère à la masculinité ou à la féminité;</w:t>
      </w:r>
    </w:p>
    <w:p w14:paraId="6EC7A62E" w14:textId="77777777" w:rsidR="00AF1306" w:rsidRPr="00061DDC" w:rsidRDefault="002B4FDB" w:rsidP="00AF1306">
      <w:pPr>
        <w:numPr>
          <w:ilvl w:val="0"/>
          <w:numId w:val="1"/>
        </w:numPr>
        <w:rPr>
          <w:lang w:val="fr-CA"/>
        </w:rPr>
      </w:pPr>
      <w:r w:rsidRPr="00061DDC">
        <w:rPr>
          <w:i/>
          <w:lang w:val="fr-CA"/>
        </w:rPr>
        <w:t>« </w:t>
      </w:r>
      <w:r w:rsidR="005A2CAC" w:rsidRPr="00061DDC">
        <w:rPr>
          <w:i/>
          <w:lang w:val="fr-CA"/>
        </w:rPr>
        <w:t>équité des genres</w:t>
      </w:r>
      <w:r w:rsidRPr="00061DDC">
        <w:rPr>
          <w:i/>
          <w:lang w:val="fr-CA"/>
        </w:rPr>
        <w:t> »</w:t>
      </w:r>
      <w:r w:rsidR="00AF1306" w:rsidRPr="00061DDC">
        <w:rPr>
          <w:i/>
          <w:lang w:val="fr-CA"/>
        </w:rPr>
        <w:t xml:space="preserve"> </w:t>
      </w:r>
      <w:r w:rsidR="00AF1306" w:rsidRPr="00061DDC">
        <w:rPr>
          <w:lang w:val="fr-CA"/>
        </w:rPr>
        <w:t xml:space="preserve">– </w:t>
      </w:r>
      <w:r w:rsidRPr="00061DDC">
        <w:rPr>
          <w:lang w:val="fr-CA"/>
        </w:rPr>
        <w:t xml:space="preserve">attribution équitable des </w:t>
      </w:r>
      <w:r w:rsidR="00BC1E8F" w:rsidRPr="00061DDC">
        <w:rPr>
          <w:iCs/>
          <w:lang w:val="fr-CA"/>
        </w:rPr>
        <w:t>re</w:t>
      </w:r>
      <w:r w:rsidRPr="00061DDC">
        <w:rPr>
          <w:iCs/>
          <w:lang w:val="fr-CA"/>
        </w:rPr>
        <w:t>s</w:t>
      </w:r>
      <w:r w:rsidR="00BC1E8F" w:rsidRPr="00061DDC">
        <w:rPr>
          <w:iCs/>
          <w:lang w:val="fr-CA"/>
        </w:rPr>
        <w:t>sources,</w:t>
      </w:r>
      <w:r w:rsidRPr="00061DDC">
        <w:rPr>
          <w:iCs/>
          <w:lang w:val="fr-CA"/>
        </w:rPr>
        <w:t xml:space="preserve"> des</w:t>
      </w:r>
      <w:r w:rsidR="00BC1E8F" w:rsidRPr="00061DDC">
        <w:rPr>
          <w:iCs/>
          <w:lang w:val="fr-CA"/>
        </w:rPr>
        <w:t xml:space="preserve"> program</w:t>
      </w:r>
      <w:r w:rsidRPr="00061DDC">
        <w:rPr>
          <w:iCs/>
          <w:lang w:val="fr-CA"/>
        </w:rPr>
        <w:t>mes et du pouvoir décisionnel</w:t>
      </w:r>
      <w:r w:rsidR="00BC1E8F" w:rsidRPr="00061DDC">
        <w:rPr>
          <w:iCs/>
          <w:lang w:val="fr-CA"/>
        </w:rPr>
        <w:t xml:space="preserve"> </w:t>
      </w:r>
      <w:r w:rsidRPr="00061DDC">
        <w:rPr>
          <w:iCs/>
          <w:lang w:val="fr-CA"/>
        </w:rPr>
        <w:t>à toutes les personnes, sans discrimination fondée sur l’identité de genre</w:t>
      </w:r>
      <w:r w:rsidR="00BE430D" w:rsidRPr="00061DDC">
        <w:rPr>
          <w:iCs/>
          <w:lang w:val="fr-CA"/>
        </w:rPr>
        <w:t xml:space="preserve">. </w:t>
      </w:r>
      <w:r w:rsidRPr="00061DDC">
        <w:rPr>
          <w:iCs/>
          <w:lang w:val="fr-CA"/>
        </w:rPr>
        <w:t>L’équité des genres consiste en outre à corriger tout déséquilibre dans les avantages offerts aux personnes ayant différentes identités de genre</w:t>
      </w:r>
      <w:r w:rsidR="009E11DB" w:rsidRPr="00061DDC">
        <w:rPr>
          <w:iCs/>
          <w:lang w:val="fr-CA"/>
        </w:rPr>
        <w:t xml:space="preserve">. </w:t>
      </w:r>
      <w:r w:rsidR="005A2CAC" w:rsidRPr="00061DDC">
        <w:rPr>
          <w:iCs/>
          <w:lang w:val="fr-CA"/>
        </w:rPr>
        <w:t>Pour les besoins de la présente politique</w:t>
      </w:r>
      <w:r w:rsidR="009E11DB" w:rsidRPr="00061DDC">
        <w:rPr>
          <w:iCs/>
          <w:lang w:val="fr-CA"/>
        </w:rPr>
        <w:t xml:space="preserve">, </w:t>
      </w:r>
      <w:r w:rsidRPr="00061DDC">
        <w:rPr>
          <w:iCs/>
          <w:lang w:val="fr-CA"/>
        </w:rPr>
        <w:t>les enjeux liés à l’équité des genres concernent les expériences</w:t>
      </w:r>
      <w:r w:rsidR="000D7CAA" w:rsidRPr="00061DDC">
        <w:rPr>
          <w:iCs/>
          <w:lang w:val="fr-CA"/>
        </w:rPr>
        <w:t xml:space="preserve"> </w:t>
      </w:r>
      <w:r w:rsidR="005A2CAC" w:rsidRPr="00061DDC">
        <w:rPr>
          <w:iCs/>
          <w:lang w:val="fr-CA"/>
        </w:rPr>
        <w:t>de toutes les personnes s’identifiant comme des filles et des femmes;</w:t>
      </w:r>
      <w:r w:rsidR="009E11DB" w:rsidRPr="00061DDC">
        <w:rPr>
          <w:iCs/>
          <w:lang w:val="fr-CA"/>
        </w:rPr>
        <w:t xml:space="preserve"> </w:t>
      </w:r>
    </w:p>
    <w:p w14:paraId="7C3F220D" w14:textId="5D32B6ED" w:rsidR="009E11DB" w:rsidRPr="00061DDC" w:rsidRDefault="003C7A15" w:rsidP="00AF1306">
      <w:pPr>
        <w:numPr>
          <w:ilvl w:val="0"/>
          <w:numId w:val="1"/>
        </w:numPr>
        <w:rPr>
          <w:iCs/>
          <w:lang w:val="fr-CA"/>
        </w:rPr>
      </w:pPr>
      <w:r w:rsidRPr="00061DDC">
        <w:rPr>
          <w:i/>
          <w:lang w:val="fr-CA"/>
        </w:rPr>
        <w:t>« </w:t>
      </w:r>
      <w:r w:rsidR="005A2CAC" w:rsidRPr="00061DDC">
        <w:rPr>
          <w:i/>
          <w:lang w:val="fr-CA"/>
        </w:rPr>
        <w:t>personnes</w:t>
      </w:r>
      <w:r w:rsidRPr="00061DDC">
        <w:rPr>
          <w:i/>
          <w:lang w:val="fr-CA"/>
        </w:rPr>
        <w:t> »</w:t>
      </w:r>
      <w:r w:rsidR="00BE430D" w:rsidRPr="00061DDC">
        <w:rPr>
          <w:iCs/>
          <w:lang w:val="fr-CA"/>
        </w:rPr>
        <w:t xml:space="preserve"> </w:t>
      </w:r>
      <w:r w:rsidR="002734B2" w:rsidRPr="00061DDC">
        <w:rPr>
          <w:lang w:val="fr-CA"/>
        </w:rPr>
        <w:t xml:space="preserve">– </w:t>
      </w:r>
      <w:r w:rsidRPr="00061DDC">
        <w:rPr>
          <w:iCs/>
          <w:lang w:val="fr-CA"/>
        </w:rPr>
        <w:t>personnes employées par l’organisation ou participant aux activités de l’organisation,</w:t>
      </w:r>
      <w:r w:rsidR="002734B2" w:rsidRPr="00061DDC">
        <w:rPr>
          <w:iCs/>
          <w:lang w:val="fr-CA"/>
        </w:rPr>
        <w:t xml:space="preserve"> </w:t>
      </w:r>
      <w:r w:rsidR="002B4FDB" w:rsidRPr="00061DDC">
        <w:rPr>
          <w:iCs/>
          <w:lang w:val="fr-CA"/>
        </w:rPr>
        <w:t>y compris</w:t>
      </w:r>
      <w:r w:rsidR="0037151A">
        <w:rPr>
          <w:iCs/>
          <w:lang w:val="fr-CA"/>
        </w:rPr>
        <w:t>,</w:t>
      </w:r>
      <w:r w:rsidR="002B4FDB" w:rsidRPr="00061DDC">
        <w:rPr>
          <w:iCs/>
          <w:lang w:val="fr-CA"/>
        </w:rPr>
        <w:t xml:space="preserve"> et sans exclure d’autres possibilités</w:t>
      </w:r>
      <w:r w:rsidR="0037151A">
        <w:rPr>
          <w:iCs/>
          <w:lang w:val="fr-CA"/>
        </w:rPr>
        <w:t>,</w:t>
      </w:r>
      <w:r w:rsidR="002B4FDB" w:rsidRPr="00061DDC">
        <w:rPr>
          <w:iCs/>
          <w:lang w:val="fr-CA"/>
        </w:rPr>
        <w:t xml:space="preserve"> les athlè</w:t>
      </w:r>
      <w:r w:rsidR="002734B2" w:rsidRPr="00061DDC">
        <w:rPr>
          <w:iCs/>
          <w:lang w:val="fr-CA"/>
        </w:rPr>
        <w:t xml:space="preserve">tes, </w:t>
      </w:r>
      <w:r w:rsidRPr="00061DDC">
        <w:rPr>
          <w:iCs/>
          <w:lang w:val="fr-CA"/>
        </w:rPr>
        <w:t>les entraîneurs et les entraîneur</w:t>
      </w:r>
      <w:r w:rsidR="002734B2" w:rsidRPr="00061DDC">
        <w:rPr>
          <w:iCs/>
          <w:lang w:val="fr-CA"/>
        </w:rPr>
        <w:t xml:space="preserve">es, </w:t>
      </w:r>
      <w:r w:rsidRPr="00061DDC">
        <w:rPr>
          <w:iCs/>
          <w:lang w:val="fr-CA"/>
        </w:rPr>
        <w:t>les organisateurs et les organisatrices</w:t>
      </w:r>
      <w:r w:rsidR="002734B2" w:rsidRPr="00061DDC">
        <w:rPr>
          <w:iCs/>
          <w:lang w:val="fr-CA"/>
        </w:rPr>
        <w:t xml:space="preserve">, </w:t>
      </w:r>
      <w:r w:rsidRPr="00061DDC">
        <w:rPr>
          <w:iCs/>
          <w:lang w:val="fr-CA"/>
        </w:rPr>
        <w:t>les officiels et les officielles</w:t>
      </w:r>
      <w:r w:rsidR="002734B2" w:rsidRPr="00061DDC">
        <w:rPr>
          <w:iCs/>
          <w:lang w:val="fr-CA"/>
        </w:rPr>
        <w:t xml:space="preserve">, </w:t>
      </w:r>
      <w:r w:rsidRPr="00061DDC">
        <w:rPr>
          <w:iCs/>
          <w:lang w:val="fr-CA"/>
        </w:rPr>
        <w:t>les bénévole</w:t>
      </w:r>
      <w:r w:rsidR="002734B2" w:rsidRPr="00061DDC">
        <w:rPr>
          <w:iCs/>
          <w:lang w:val="fr-CA"/>
        </w:rPr>
        <w:t xml:space="preserve">s, </w:t>
      </w:r>
      <w:r w:rsidRPr="00061DDC">
        <w:rPr>
          <w:iCs/>
          <w:lang w:val="fr-CA"/>
        </w:rPr>
        <w:t>les gestionnaire</w:t>
      </w:r>
      <w:r w:rsidR="002734B2" w:rsidRPr="00061DDC">
        <w:rPr>
          <w:iCs/>
          <w:lang w:val="fr-CA"/>
        </w:rPr>
        <w:t xml:space="preserve">s, </w:t>
      </w:r>
      <w:r w:rsidRPr="00061DDC">
        <w:rPr>
          <w:iCs/>
          <w:lang w:val="fr-CA"/>
        </w:rPr>
        <w:t>les administrateurs et les administratrices</w:t>
      </w:r>
      <w:r w:rsidR="002734B2" w:rsidRPr="00061DDC">
        <w:rPr>
          <w:iCs/>
          <w:lang w:val="fr-CA"/>
        </w:rPr>
        <w:t xml:space="preserve">, </w:t>
      </w:r>
      <w:r w:rsidR="002B4FDB" w:rsidRPr="00061DDC">
        <w:rPr>
          <w:iCs/>
          <w:lang w:val="fr-CA"/>
        </w:rPr>
        <w:t>les membres de comités</w:t>
      </w:r>
      <w:r w:rsidR="002734B2" w:rsidRPr="00061DDC">
        <w:rPr>
          <w:iCs/>
          <w:lang w:val="fr-CA"/>
        </w:rPr>
        <w:t>,</w:t>
      </w:r>
      <w:r w:rsidR="002B4FDB" w:rsidRPr="00061DDC">
        <w:rPr>
          <w:iCs/>
          <w:lang w:val="fr-CA"/>
        </w:rPr>
        <w:t xml:space="preserve"> les</w:t>
      </w:r>
      <w:r w:rsidR="002734B2" w:rsidRPr="00061DDC">
        <w:rPr>
          <w:iCs/>
          <w:lang w:val="fr-CA"/>
        </w:rPr>
        <w:t xml:space="preserve"> parents</w:t>
      </w:r>
      <w:r w:rsidRPr="00061DDC">
        <w:rPr>
          <w:iCs/>
          <w:lang w:val="fr-CA"/>
        </w:rPr>
        <w:t>, les tuteurs et les tutrices, les spectateurs et les spectatrices assistant à un événement, de même que les membres du conseil d’administration et les dirigeants et dirigeantes de l’organisation</w:t>
      </w:r>
      <w:r w:rsidR="009C76B2" w:rsidRPr="00061DDC">
        <w:rPr>
          <w:iCs/>
          <w:lang w:val="fr-CA"/>
        </w:rPr>
        <w:t>.</w:t>
      </w:r>
    </w:p>
    <w:p w14:paraId="1D0A49EE" w14:textId="77777777" w:rsidR="00AF1306" w:rsidRPr="00061DDC" w:rsidRDefault="00AF1306" w:rsidP="00AF1306">
      <w:pPr>
        <w:rPr>
          <w:lang w:val="fr-CA"/>
        </w:rPr>
      </w:pPr>
    </w:p>
    <w:p w14:paraId="2EC2F705" w14:textId="77777777" w:rsidR="00AF1306" w:rsidRPr="00061DDC" w:rsidRDefault="00CE6304" w:rsidP="00AF1306">
      <w:pPr>
        <w:rPr>
          <w:lang w:val="fr-CA"/>
        </w:rPr>
      </w:pPr>
      <w:r w:rsidRPr="00061DDC">
        <w:rPr>
          <w:b/>
          <w:bCs/>
          <w:lang w:val="fr-CA"/>
        </w:rPr>
        <w:t>Exigences qui s’appliquent à l’équité des genres</w:t>
      </w:r>
    </w:p>
    <w:p w14:paraId="088B4034" w14:textId="77777777" w:rsidR="00AF7B81" w:rsidRPr="00061DDC" w:rsidRDefault="00CE6304" w:rsidP="00AF1306">
      <w:pPr>
        <w:numPr>
          <w:ilvl w:val="0"/>
          <w:numId w:val="2"/>
        </w:numPr>
        <w:rPr>
          <w:lang w:val="fr-CA"/>
        </w:rPr>
      </w:pPr>
      <w:r w:rsidRPr="00061DDC">
        <w:rPr>
          <w:lang w:val="fr-CA"/>
        </w:rPr>
        <w:t xml:space="preserve">L’équité des genres requiert </w:t>
      </w:r>
      <w:r w:rsidR="00AF7B81" w:rsidRPr="00061DDC">
        <w:rPr>
          <w:lang w:val="fr-CA"/>
        </w:rPr>
        <w:t>:</w:t>
      </w:r>
    </w:p>
    <w:p w14:paraId="612AC602" w14:textId="77777777" w:rsidR="00AF7B81" w:rsidRPr="00061DDC" w:rsidRDefault="00CE6304" w:rsidP="00AF7B81">
      <w:pPr>
        <w:pStyle w:val="ListParagraph"/>
        <w:numPr>
          <w:ilvl w:val="0"/>
          <w:numId w:val="6"/>
        </w:numPr>
        <w:rPr>
          <w:lang w:val="fr-CA"/>
        </w:rPr>
      </w:pPr>
      <w:r w:rsidRPr="00061DDC">
        <w:rPr>
          <w:lang w:val="fr-CA"/>
        </w:rPr>
        <w:t>que toutes les personnes aient accès à l’ensemble des occasions leur permettant d’obtenir les avantages sociaux, psychologiques et physiques qui sont associés à la participation et à un rôle de direction dans le sport et l’activité physique</w:t>
      </w:r>
      <w:r w:rsidR="00604E57" w:rsidRPr="00061DDC">
        <w:rPr>
          <w:lang w:val="fr-CA"/>
        </w:rPr>
        <w:t>;</w:t>
      </w:r>
    </w:p>
    <w:p w14:paraId="40FB20A1" w14:textId="77777777" w:rsidR="00D749E2" w:rsidRPr="00061DDC" w:rsidRDefault="00B8515D" w:rsidP="00D749E2">
      <w:pPr>
        <w:pStyle w:val="ListParagraph"/>
        <w:numPr>
          <w:ilvl w:val="0"/>
          <w:numId w:val="6"/>
        </w:numPr>
        <w:rPr>
          <w:lang w:val="fr-CA"/>
        </w:rPr>
      </w:pPr>
      <w:r w:rsidRPr="00061DDC">
        <w:rPr>
          <w:lang w:val="fr-CA"/>
        </w:rPr>
        <w:t>que toutes les personnes aient accès à une gamme complète d’activités, de programmes et de décisions de direction</w:t>
      </w:r>
      <w:r w:rsidR="00D749E2" w:rsidRPr="00061DDC">
        <w:rPr>
          <w:lang w:val="fr-CA"/>
        </w:rPr>
        <w:t xml:space="preserve"> </w:t>
      </w:r>
      <w:r w:rsidRPr="00061DDC">
        <w:rPr>
          <w:lang w:val="fr-CA"/>
        </w:rPr>
        <w:t>qui répondent à leurs besoins, à leurs intérêts et à leurs expé</w:t>
      </w:r>
      <w:r w:rsidR="00AF7B81" w:rsidRPr="00061DDC">
        <w:rPr>
          <w:lang w:val="fr-CA"/>
        </w:rPr>
        <w:t>riences</w:t>
      </w:r>
      <w:r w:rsidR="00604E57" w:rsidRPr="00061DDC">
        <w:rPr>
          <w:lang w:val="fr-CA"/>
        </w:rPr>
        <w:t>;</w:t>
      </w:r>
    </w:p>
    <w:p w14:paraId="7D1F9B86" w14:textId="77777777" w:rsidR="00D749E2" w:rsidRPr="00061DDC" w:rsidRDefault="00CE6304" w:rsidP="00D749E2">
      <w:pPr>
        <w:pStyle w:val="ListParagraph"/>
        <w:numPr>
          <w:ilvl w:val="0"/>
          <w:numId w:val="6"/>
        </w:numPr>
        <w:rPr>
          <w:lang w:val="fr-CA"/>
        </w:rPr>
      </w:pPr>
      <w:r w:rsidRPr="00061DDC">
        <w:rPr>
          <w:lang w:val="fr-CA"/>
        </w:rPr>
        <w:t xml:space="preserve">que les pratiques et politiques de l’organisation fassent l’objet d’un examen dans le but de s’assurer </w:t>
      </w:r>
      <w:r w:rsidR="00B8515D" w:rsidRPr="00061DDC">
        <w:rPr>
          <w:lang w:val="fr-CA"/>
        </w:rPr>
        <w:t xml:space="preserve">qu’elles ne contiennent pas d’éléments qui pourraient nuire </w:t>
      </w:r>
      <w:r w:rsidRPr="00061DDC">
        <w:rPr>
          <w:lang w:val="fr-CA"/>
        </w:rPr>
        <w:t xml:space="preserve">à la participation ou au leadership </w:t>
      </w:r>
      <w:r w:rsidR="00B8515D" w:rsidRPr="00061DDC">
        <w:rPr>
          <w:lang w:val="fr-CA"/>
        </w:rPr>
        <w:t>selon le genre</w:t>
      </w:r>
      <w:r w:rsidR="00604E57" w:rsidRPr="00061DDC">
        <w:rPr>
          <w:lang w:val="fr-CA"/>
        </w:rPr>
        <w:t>.</w:t>
      </w:r>
    </w:p>
    <w:p w14:paraId="409E581E" w14:textId="77777777" w:rsidR="00AF7B81" w:rsidRPr="00061DDC" w:rsidRDefault="00AF7B81" w:rsidP="00AF7B81">
      <w:pPr>
        <w:pStyle w:val="ListParagraph"/>
        <w:ind w:left="1080"/>
        <w:rPr>
          <w:lang w:val="fr-CA"/>
        </w:rPr>
      </w:pPr>
    </w:p>
    <w:p w14:paraId="15A75B3B" w14:textId="77777777" w:rsidR="00AF7B81" w:rsidRPr="00061DDC" w:rsidRDefault="00CE6304" w:rsidP="00AF1306">
      <w:pPr>
        <w:numPr>
          <w:ilvl w:val="0"/>
          <w:numId w:val="2"/>
        </w:numPr>
        <w:rPr>
          <w:lang w:val="fr-CA"/>
        </w:rPr>
      </w:pPr>
      <w:r w:rsidRPr="00061DDC">
        <w:rPr>
          <w:lang w:val="fr-CA"/>
        </w:rPr>
        <w:t xml:space="preserve">L’équité des genres ne requiert pas </w:t>
      </w:r>
      <w:r w:rsidR="00AF7B81" w:rsidRPr="00061DDC">
        <w:rPr>
          <w:lang w:val="fr-CA"/>
        </w:rPr>
        <w:t>:</w:t>
      </w:r>
    </w:p>
    <w:p w14:paraId="5063A23A" w14:textId="77777777" w:rsidR="00AF7B81" w:rsidRPr="00061DDC" w:rsidRDefault="00B8515D" w:rsidP="00AF7B81">
      <w:pPr>
        <w:pStyle w:val="ListParagraph"/>
        <w:numPr>
          <w:ilvl w:val="0"/>
          <w:numId w:val="7"/>
        </w:numPr>
        <w:rPr>
          <w:lang w:val="fr-CA"/>
        </w:rPr>
      </w:pPr>
      <w:r w:rsidRPr="00061DDC">
        <w:rPr>
          <w:lang w:val="fr-CA"/>
        </w:rPr>
        <w:t>que les mêmes programmes, activités éducatives, formations, ressources et installations soient mis à la disposition de toutes les personnes</w:t>
      </w:r>
      <w:r w:rsidR="00AF7B81" w:rsidRPr="00061DDC">
        <w:rPr>
          <w:lang w:val="fr-CA"/>
        </w:rPr>
        <w:t xml:space="preserve">. </w:t>
      </w:r>
      <w:r w:rsidRPr="00061DDC">
        <w:rPr>
          <w:lang w:val="fr-CA"/>
        </w:rPr>
        <w:t>Certaines activités peuvent être les mêmes que celles qui sont offertes</w:t>
      </w:r>
      <w:r w:rsidR="00E322B1" w:rsidRPr="00061DDC">
        <w:rPr>
          <w:lang w:val="fr-CA"/>
        </w:rPr>
        <w:t xml:space="preserve"> aux personnes d’un genre donné, d’autres peuvent être modifiées, et d’autres encore peuvent être complètement différentes afin de répondre aux exigences qui s’appliquent à l’équité des genres</w:t>
      </w:r>
      <w:r w:rsidR="00290C47" w:rsidRPr="00061DDC">
        <w:rPr>
          <w:lang w:val="fr-CA"/>
        </w:rPr>
        <w:t>.</w:t>
      </w:r>
    </w:p>
    <w:p w14:paraId="195362F7" w14:textId="77777777" w:rsidR="00AF7B81" w:rsidRPr="00061DDC" w:rsidRDefault="00AF7B81" w:rsidP="00AF7B81">
      <w:pPr>
        <w:rPr>
          <w:lang w:val="fr-CA"/>
        </w:rPr>
      </w:pPr>
    </w:p>
    <w:p w14:paraId="2F0853AE" w14:textId="77777777" w:rsidR="00BE430D" w:rsidRPr="00061DDC" w:rsidRDefault="00E322B1" w:rsidP="00AF7B81">
      <w:pPr>
        <w:rPr>
          <w:b/>
          <w:bCs/>
          <w:lang w:val="fr-CA"/>
        </w:rPr>
      </w:pPr>
      <w:r w:rsidRPr="00061DDC">
        <w:rPr>
          <w:b/>
          <w:bCs/>
          <w:lang w:val="fr-CA"/>
        </w:rPr>
        <w:lastRenderedPageBreak/>
        <w:t>Avantages de l’équité des genres</w:t>
      </w:r>
      <w:r w:rsidR="001A662C" w:rsidRPr="00061DDC">
        <w:rPr>
          <w:rStyle w:val="FootnoteReference"/>
          <w:b/>
          <w:bCs/>
          <w:lang w:val="fr-CA"/>
        </w:rPr>
        <w:footnoteReference w:id="2"/>
      </w:r>
    </w:p>
    <w:p w14:paraId="6D7F0BA8" w14:textId="77777777" w:rsidR="001A662C" w:rsidRPr="00061DDC" w:rsidRDefault="00E322B1" w:rsidP="001A662C">
      <w:pPr>
        <w:numPr>
          <w:ilvl w:val="0"/>
          <w:numId w:val="2"/>
        </w:numPr>
        <w:rPr>
          <w:lang w:val="fr-CA"/>
        </w:rPr>
      </w:pPr>
      <w:r w:rsidRPr="00061DDC">
        <w:rPr>
          <w:lang w:val="fr-CA"/>
        </w:rPr>
        <w:t xml:space="preserve">L’organisation reconnaît que l’équité des genres peut procurer les avantages suivants </w:t>
      </w:r>
      <w:r w:rsidR="001A662C" w:rsidRPr="00061DDC">
        <w:rPr>
          <w:lang w:val="fr-CA"/>
        </w:rPr>
        <w:t>:</w:t>
      </w:r>
    </w:p>
    <w:p w14:paraId="3DEF16E1" w14:textId="77777777" w:rsidR="001A662C" w:rsidRPr="00061DDC" w:rsidRDefault="00E322B1" w:rsidP="001A662C">
      <w:pPr>
        <w:pStyle w:val="ListParagraph"/>
        <w:numPr>
          <w:ilvl w:val="0"/>
          <w:numId w:val="8"/>
        </w:numPr>
        <w:rPr>
          <w:lang w:val="fr-CA"/>
        </w:rPr>
      </w:pPr>
      <w:r w:rsidRPr="00061DDC">
        <w:rPr>
          <w:lang w:val="fr-CA"/>
        </w:rPr>
        <w:t>accroître le nombre de filles et de femmes qui participent à des activités sportives et physiques permet d’élargir les sources de revenus et le segment de marché auquel le sport s’adresse</w:t>
      </w:r>
      <w:r w:rsidR="008D3255" w:rsidRPr="00061DDC">
        <w:rPr>
          <w:lang w:val="fr-CA"/>
        </w:rPr>
        <w:t>;</w:t>
      </w:r>
    </w:p>
    <w:p w14:paraId="184D907B" w14:textId="77777777" w:rsidR="001A662C" w:rsidRPr="00061DDC" w:rsidRDefault="00E322B1" w:rsidP="001A662C">
      <w:pPr>
        <w:pStyle w:val="ListParagraph"/>
        <w:numPr>
          <w:ilvl w:val="0"/>
          <w:numId w:val="8"/>
        </w:numPr>
        <w:rPr>
          <w:lang w:val="fr-CA"/>
        </w:rPr>
      </w:pPr>
      <w:r w:rsidRPr="00061DDC">
        <w:rPr>
          <w:lang w:val="fr-CA"/>
        </w:rPr>
        <w:t xml:space="preserve">l’organisation peut accroître </w:t>
      </w:r>
      <w:r w:rsidR="00B66CF8" w:rsidRPr="00061DDC">
        <w:rPr>
          <w:lang w:val="fr-CA"/>
        </w:rPr>
        <w:t>sa portée, sa stabilité et son efficacité en représentant l’ensemble de la population et en tirant parti des ressources apportées par chaque membre</w:t>
      </w:r>
      <w:r w:rsidR="008D3255" w:rsidRPr="00061DDC">
        <w:rPr>
          <w:lang w:val="fr-CA"/>
        </w:rPr>
        <w:t>;</w:t>
      </w:r>
    </w:p>
    <w:p w14:paraId="72AC70E2" w14:textId="77777777" w:rsidR="001A662C" w:rsidRPr="00061DDC" w:rsidRDefault="00B66CF8" w:rsidP="001A662C">
      <w:pPr>
        <w:pStyle w:val="ListParagraph"/>
        <w:numPr>
          <w:ilvl w:val="0"/>
          <w:numId w:val="8"/>
        </w:numPr>
        <w:rPr>
          <w:lang w:val="fr-CA"/>
        </w:rPr>
      </w:pPr>
      <w:r w:rsidRPr="00061DDC">
        <w:rPr>
          <w:lang w:val="fr-CA"/>
        </w:rPr>
        <w:t>les filles et les femmes qualifiées</w:t>
      </w:r>
      <w:r w:rsidR="00352614" w:rsidRPr="00061DDC">
        <w:rPr>
          <w:lang w:val="fr-CA"/>
        </w:rPr>
        <w:t xml:space="preserve"> </w:t>
      </w:r>
      <w:r w:rsidRPr="00061DDC">
        <w:rPr>
          <w:lang w:val="fr-CA"/>
        </w:rPr>
        <w:t>font croître le bassin d’administratrices, d’entraîneures, de membres du conseil d’administration et d’officielles de talent auquel l’organisation a accès</w:t>
      </w:r>
      <w:r w:rsidR="008D3255" w:rsidRPr="00061DDC">
        <w:rPr>
          <w:lang w:val="fr-CA"/>
        </w:rPr>
        <w:t>;</w:t>
      </w:r>
    </w:p>
    <w:p w14:paraId="5C7382C3" w14:textId="77777777" w:rsidR="001A662C" w:rsidRPr="00061DDC" w:rsidRDefault="00B66CF8" w:rsidP="001A662C">
      <w:pPr>
        <w:pStyle w:val="ListParagraph"/>
        <w:numPr>
          <w:ilvl w:val="0"/>
          <w:numId w:val="8"/>
        </w:numPr>
        <w:rPr>
          <w:lang w:val="fr-CA"/>
        </w:rPr>
      </w:pPr>
      <w:r w:rsidRPr="00061DDC">
        <w:rPr>
          <w:lang w:val="fr-CA"/>
        </w:rPr>
        <w:t>l’inclusion de toutes les personnes dans le</w:t>
      </w:r>
      <w:r w:rsidR="001A662C" w:rsidRPr="00061DDC">
        <w:rPr>
          <w:lang w:val="fr-CA"/>
        </w:rPr>
        <w:t xml:space="preserve"> sport </w:t>
      </w:r>
      <w:r w:rsidRPr="00061DDC">
        <w:rPr>
          <w:lang w:val="fr-CA"/>
        </w:rPr>
        <w:t>attire l’intérêt public et les investisseurs privés, permettant ainsi à l’organisation d’attirer plus de membres</w:t>
      </w:r>
      <w:r w:rsidR="008D3255" w:rsidRPr="00061DDC">
        <w:rPr>
          <w:lang w:val="fr-CA"/>
        </w:rPr>
        <w:t>;</w:t>
      </w:r>
    </w:p>
    <w:p w14:paraId="566C6BFF" w14:textId="77777777" w:rsidR="001A662C" w:rsidRPr="00061DDC" w:rsidRDefault="00B66CF8" w:rsidP="001A662C">
      <w:pPr>
        <w:pStyle w:val="ListParagraph"/>
        <w:numPr>
          <w:ilvl w:val="0"/>
          <w:numId w:val="8"/>
        </w:numPr>
        <w:rPr>
          <w:lang w:val="fr-CA"/>
        </w:rPr>
      </w:pPr>
      <w:r w:rsidRPr="00061DDC">
        <w:rPr>
          <w:lang w:val="fr-CA"/>
        </w:rPr>
        <w:t>en agissant comme chef de file de la promotion des filles et des femmes, l’organisation rehausse son prestige et sa réputation et reçoit davantage de soutien</w:t>
      </w:r>
      <w:r w:rsidR="008D3255" w:rsidRPr="00061DDC">
        <w:rPr>
          <w:lang w:val="fr-CA"/>
        </w:rPr>
        <w:t>;</w:t>
      </w:r>
    </w:p>
    <w:p w14:paraId="18780AD4" w14:textId="77777777" w:rsidR="001A662C" w:rsidRPr="00061DDC" w:rsidRDefault="00B66CF8" w:rsidP="001A662C">
      <w:pPr>
        <w:pStyle w:val="ListParagraph"/>
        <w:numPr>
          <w:ilvl w:val="0"/>
          <w:numId w:val="8"/>
        </w:numPr>
        <w:rPr>
          <w:lang w:val="fr-CA"/>
        </w:rPr>
      </w:pPr>
      <w:r w:rsidRPr="00061DDC">
        <w:rPr>
          <w:lang w:val="fr-CA"/>
        </w:rPr>
        <w:t>en travaillant ensemble</w:t>
      </w:r>
      <w:r w:rsidR="001A662C" w:rsidRPr="00061DDC">
        <w:rPr>
          <w:lang w:val="fr-CA"/>
        </w:rPr>
        <w:t xml:space="preserve">, </w:t>
      </w:r>
      <w:r w:rsidRPr="00061DDC">
        <w:rPr>
          <w:lang w:val="fr-CA"/>
        </w:rPr>
        <w:t>tous les genres peuvent apprendre à établir des partenariats équitables, partager davantage de connaissances et améliorer la sécurité de tous les intervenants et intervenantes du sport</w:t>
      </w:r>
      <w:r w:rsidR="008D3255" w:rsidRPr="00061DDC">
        <w:rPr>
          <w:lang w:val="fr-CA"/>
        </w:rPr>
        <w:t>;</w:t>
      </w:r>
    </w:p>
    <w:p w14:paraId="50441DCA" w14:textId="77777777" w:rsidR="001A662C" w:rsidRPr="00061DDC" w:rsidRDefault="00B66CF8" w:rsidP="001A662C">
      <w:pPr>
        <w:pStyle w:val="ListParagraph"/>
        <w:numPr>
          <w:ilvl w:val="0"/>
          <w:numId w:val="8"/>
        </w:numPr>
        <w:rPr>
          <w:lang w:val="fr-CA"/>
        </w:rPr>
      </w:pPr>
      <w:r w:rsidRPr="00061DDC">
        <w:rPr>
          <w:lang w:val="fr-CA"/>
        </w:rPr>
        <w:t xml:space="preserve">offrir des occasions de participation </w:t>
      </w:r>
      <w:r w:rsidR="005521F8" w:rsidRPr="00061DDC">
        <w:rPr>
          <w:lang w:val="fr-CA"/>
        </w:rPr>
        <w:t>aux parents et aux enfants des filles et des femmes contribue à renforcer les relations familiales ainsi que le sport ou l’activité en soi</w:t>
      </w:r>
      <w:r w:rsidR="008D3255" w:rsidRPr="00061DDC">
        <w:rPr>
          <w:lang w:val="fr-CA"/>
        </w:rPr>
        <w:t>;</w:t>
      </w:r>
      <w:r w:rsidR="001A662C" w:rsidRPr="00061DDC">
        <w:rPr>
          <w:lang w:val="fr-CA"/>
        </w:rPr>
        <w:t xml:space="preserve"> </w:t>
      </w:r>
    </w:p>
    <w:p w14:paraId="60379FC1" w14:textId="77777777" w:rsidR="001A662C" w:rsidRPr="00061DDC" w:rsidRDefault="005521F8" w:rsidP="001A662C">
      <w:pPr>
        <w:pStyle w:val="ListParagraph"/>
        <w:numPr>
          <w:ilvl w:val="0"/>
          <w:numId w:val="8"/>
        </w:numPr>
        <w:rPr>
          <w:lang w:val="fr-CA"/>
        </w:rPr>
      </w:pPr>
      <w:r w:rsidRPr="00061DDC">
        <w:rPr>
          <w:lang w:val="fr-CA"/>
        </w:rPr>
        <w:t>en pratiquant un sport ou une activité physique, les personnes ont l’occasion de comprendre et de respecter leur corps,</w:t>
      </w:r>
      <w:r w:rsidR="001A662C" w:rsidRPr="00061DDC">
        <w:rPr>
          <w:lang w:val="fr-CA"/>
        </w:rPr>
        <w:t xml:space="preserve"> c</w:t>
      </w:r>
      <w:r w:rsidRPr="00061DDC">
        <w:rPr>
          <w:lang w:val="fr-CA"/>
        </w:rPr>
        <w:t>e qui contribue à l’adoption d’un mode de vie sain et à la réduction des problèmes de santé</w:t>
      </w:r>
      <w:r w:rsidR="008D3255" w:rsidRPr="00061DDC">
        <w:rPr>
          <w:lang w:val="fr-CA"/>
        </w:rPr>
        <w:t>;</w:t>
      </w:r>
    </w:p>
    <w:p w14:paraId="50F892FE" w14:textId="77777777" w:rsidR="001A662C" w:rsidRPr="00061DDC" w:rsidRDefault="005521F8" w:rsidP="001A662C">
      <w:pPr>
        <w:pStyle w:val="ListParagraph"/>
        <w:numPr>
          <w:ilvl w:val="0"/>
          <w:numId w:val="8"/>
        </w:numPr>
        <w:rPr>
          <w:lang w:val="fr-CA"/>
        </w:rPr>
      </w:pPr>
      <w:r w:rsidRPr="00061DDC">
        <w:rPr>
          <w:lang w:val="fr-CA"/>
        </w:rPr>
        <w:t>en assumant sa responsabilité juridique de traiter tous les intervenants et intervenantes de façon équitable et en s’engageant à réaliser l’équité des genres, l’organisation est en mesure de mieux gérer les risques</w:t>
      </w:r>
      <w:r w:rsidR="008D3255" w:rsidRPr="00061DDC">
        <w:rPr>
          <w:lang w:val="fr-CA"/>
        </w:rPr>
        <w:t>.</w:t>
      </w:r>
      <w:r w:rsidR="00406547" w:rsidRPr="00061DDC">
        <w:rPr>
          <w:lang w:val="fr-CA"/>
        </w:rPr>
        <w:t xml:space="preserve"> </w:t>
      </w:r>
    </w:p>
    <w:p w14:paraId="6B2BF8FB" w14:textId="77777777" w:rsidR="001A662C" w:rsidRPr="00061DDC" w:rsidRDefault="001A662C" w:rsidP="001A662C">
      <w:pPr>
        <w:rPr>
          <w:lang w:val="fr-CA"/>
        </w:rPr>
      </w:pPr>
    </w:p>
    <w:p w14:paraId="10FBA5CE" w14:textId="77777777" w:rsidR="001A662C" w:rsidRPr="00061DDC" w:rsidRDefault="005521F8" w:rsidP="001A662C">
      <w:pPr>
        <w:rPr>
          <w:b/>
          <w:bCs/>
          <w:lang w:val="fr-CA"/>
        </w:rPr>
      </w:pPr>
      <w:r w:rsidRPr="00061DDC">
        <w:rPr>
          <w:b/>
          <w:bCs/>
          <w:lang w:val="fr-CA"/>
        </w:rPr>
        <w:t>But</w:t>
      </w:r>
    </w:p>
    <w:p w14:paraId="2114839D" w14:textId="77777777" w:rsidR="00AF1306" w:rsidRPr="00061DDC" w:rsidRDefault="005521F8" w:rsidP="00AF1306">
      <w:pPr>
        <w:numPr>
          <w:ilvl w:val="0"/>
          <w:numId w:val="2"/>
        </w:numPr>
        <w:rPr>
          <w:lang w:val="fr-CA"/>
        </w:rPr>
      </w:pPr>
      <w:r w:rsidRPr="00061DDC">
        <w:rPr>
          <w:lang w:val="fr-CA"/>
        </w:rPr>
        <w:t>La présente politique vise à assurer que les activités, les programmes et la gouvernance de l’organisation soient conformes aux principes de l’équité des genres</w:t>
      </w:r>
      <w:r w:rsidR="00AF7B81" w:rsidRPr="00061DDC">
        <w:rPr>
          <w:lang w:val="fr-CA"/>
        </w:rPr>
        <w:t>.</w:t>
      </w:r>
    </w:p>
    <w:p w14:paraId="2B09E538" w14:textId="77777777" w:rsidR="00AF1306" w:rsidRPr="00061DDC" w:rsidRDefault="00AF1306" w:rsidP="00AF1306">
      <w:pPr>
        <w:rPr>
          <w:lang w:val="fr-CA"/>
        </w:rPr>
      </w:pPr>
    </w:p>
    <w:p w14:paraId="35AB5E40" w14:textId="77777777" w:rsidR="00AF1306" w:rsidRPr="00061DDC" w:rsidRDefault="005521F8" w:rsidP="00AF1306">
      <w:pPr>
        <w:rPr>
          <w:lang w:val="fr-CA"/>
        </w:rPr>
      </w:pPr>
      <w:r w:rsidRPr="00061DDC">
        <w:rPr>
          <w:b/>
          <w:bCs/>
          <w:lang w:val="fr-CA"/>
        </w:rPr>
        <w:t>Activité</w:t>
      </w:r>
      <w:r w:rsidR="0077097F" w:rsidRPr="00061DDC">
        <w:rPr>
          <w:b/>
          <w:bCs/>
          <w:lang w:val="fr-CA"/>
        </w:rPr>
        <w:t>s</w:t>
      </w:r>
    </w:p>
    <w:p w14:paraId="0A4B8CFA" w14:textId="77777777" w:rsidR="00AF1306" w:rsidRPr="00061DDC" w:rsidRDefault="008322B6" w:rsidP="00AF1306">
      <w:pPr>
        <w:numPr>
          <w:ilvl w:val="0"/>
          <w:numId w:val="2"/>
        </w:numPr>
        <w:rPr>
          <w:lang w:val="fr-CA"/>
        </w:rPr>
      </w:pPr>
      <w:r w:rsidRPr="00061DDC">
        <w:rPr>
          <w:lang w:val="fr-CA"/>
        </w:rPr>
        <w:t xml:space="preserve">Considérant son engagement relatif à l’équité des genres dans ses activités, l’organisation </w:t>
      </w:r>
      <w:r w:rsidR="007046F2" w:rsidRPr="00061DDC">
        <w:rPr>
          <w:lang w:val="fr-CA"/>
        </w:rPr>
        <w:t>:</w:t>
      </w:r>
    </w:p>
    <w:p w14:paraId="0F6C107D" w14:textId="77777777" w:rsidR="00AF1306" w:rsidRPr="00061DDC" w:rsidRDefault="00690E3C" w:rsidP="00AF1306">
      <w:pPr>
        <w:numPr>
          <w:ilvl w:val="0"/>
          <w:numId w:val="3"/>
        </w:numPr>
        <w:rPr>
          <w:lang w:val="fr-CA"/>
        </w:rPr>
      </w:pPr>
      <w:r w:rsidRPr="00061DDC">
        <w:rPr>
          <w:lang w:val="fr-CA"/>
        </w:rPr>
        <w:t>veillera à ce que le matériel promotionnel et les publications officielles représentent les filles et les femmes de façon équitable et à ce que toutes les communications soient rédigées dans un langage inclusif</w:t>
      </w:r>
      <w:r w:rsidR="00D05E9E" w:rsidRPr="00061DDC">
        <w:rPr>
          <w:lang w:val="fr-CA"/>
        </w:rPr>
        <w:t>;</w:t>
      </w:r>
    </w:p>
    <w:p w14:paraId="3FC151B1" w14:textId="77777777" w:rsidR="00AF1306" w:rsidRPr="00061DDC" w:rsidRDefault="002F382C" w:rsidP="00AF1306">
      <w:pPr>
        <w:numPr>
          <w:ilvl w:val="0"/>
          <w:numId w:val="3"/>
        </w:numPr>
        <w:rPr>
          <w:lang w:val="fr-CA"/>
        </w:rPr>
      </w:pPr>
      <w:r w:rsidRPr="00061DDC">
        <w:rPr>
          <w:lang w:val="fr-CA"/>
        </w:rPr>
        <w:t>veillera à ce qu’aucun obstacle lié au genre n’empêche les personnes de participer aux programmes, aux formations et aux autres activités de l’organisation</w:t>
      </w:r>
      <w:r w:rsidR="008D3255" w:rsidRPr="00061DDC">
        <w:rPr>
          <w:lang w:val="fr-CA"/>
        </w:rPr>
        <w:t>;</w:t>
      </w:r>
    </w:p>
    <w:p w14:paraId="7667DBAC" w14:textId="77777777" w:rsidR="00DE75F6" w:rsidRPr="00061DDC" w:rsidRDefault="002F382C" w:rsidP="00AF1306">
      <w:pPr>
        <w:numPr>
          <w:ilvl w:val="0"/>
          <w:numId w:val="3"/>
        </w:numPr>
        <w:rPr>
          <w:lang w:val="fr-CA"/>
        </w:rPr>
      </w:pPr>
      <w:r w:rsidRPr="00061DDC">
        <w:rPr>
          <w:lang w:val="fr-CA"/>
        </w:rPr>
        <w:t>encouragera l’équilibre des genres au sein du conseil d’administration et de tous les comités en s’assurant qu’un genre n’occupe pas plus de 60 % des postes élus du conseil d’administration et pas plus des deux tiers des postes élus/nommés</w:t>
      </w:r>
      <w:r w:rsidR="00DE75F6" w:rsidRPr="00061DDC">
        <w:rPr>
          <w:lang w:val="fr-CA"/>
        </w:rPr>
        <w:t xml:space="preserve"> </w:t>
      </w:r>
      <w:r w:rsidRPr="00061DDC">
        <w:rPr>
          <w:lang w:val="fr-CA"/>
        </w:rPr>
        <w:t>des comités</w:t>
      </w:r>
      <w:r w:rsidR="008D3255" w:rsidRPr="00061DDC">
        <w:rPr>
          <w:lang w:val="fr-CA"/>
        </w:rPr>
        <w:t>;</w:t>
      </w:r>
    </w:p>
    <w:p w14:paraId="096356AA" w14:textId="77777777" w:rsidR="00AF1306" w:rsidRPr="00061DDC" w:rsidRDefault="002F382C" w:rsidP="004E6394">
      <w:pPr>
        <w:numPr>
          <w:ilvl w:val="0"/>
          <w:numId w:val="3"/>
        </w:numPr>
        <w:rPr>
          <w:lang w:val="fr-CA"/>
        </w:rPr>
      </w:pPr>
      <w:r w:rsidRPr="00061DDC">
        <w:rPr>
          <w:lang w:val="fr-CA"/>
        </w:rPr>
        <w:t xml:space="preserve">gérera toute situation de comportement discriminatoire fondé sur le genre conformément </w:t>
      </w:r>
      <w:r w:rsidR="00AF1306" w:rsidRPr="00061DDC">
        <w:rPr>
          <w:lang w:val="fr-CA"/>
        </w:rPr>
        <w:t xml:space="preserve"> </w:t>
      </w:r>
      <w:r w:rsidRPr="00061DDC">
        <w:rPr>
          <w:lang w:val="fr-CA"/>
        </w:rPr>
        <w:t>aux politiques en matière de plaintes et de règlement des différends de l’organisation</w:t>
      </w:r>
      <w:r w:rsidR="008D3255" w:rsidRPr="00061DDC">
        <w:rPr>
          <w:i/>
          <w:lang w:val="fr-CA"/>
        </w:rPr>
        <w:t>.</w:t>
      </w:r>
    </w:p>
    <w:p w14:paraId="430070EE" w14:textId="77777777" w:rsidR="00AF1306" w:rsidRPr="00061DDC" w:rsidRDefault="00AF1306" w:rsidP="00AF1306">
      <w:pPr>
        <w:rPr>
          <w:lang w:val="fr-CA"/>
        </w:rPr>
      </w:pPr>
    </w:p>
    <w:p w14:paraId="02F924A5" w14:textId="77777777" w:rsidR="00AF1306" w:rsidRPr="00061DDC" w:rsidRDefault="005521F8" w:rsidP="00AF1306">
      <w:pPr>
        <w:rPr>
          <w:b/>
          <w:bCs/>
          <w:lang w:val="fr-CA"/>
        </w:rPr>
      </w:pPr>
      <w:r w:rsidRPr="00061DDC">
        <w:rPr>
          <w:b/>
          <w:bCs/>
          <w:lang w:val="fr-CA"/>
        </w:rPr>
        <w:t>Programmes</w:t>
      </w:r>
    </w:p>
    <w:p w14:paraId="2AFF7AAD" w14:textId="77777777" w:rsidR="00AF1306" w:rsidRPr="00061DDC" w:rsidRDefault="008322B6" w:rsidP="00AF1306">
      <w:pPr>
        <w:numPr>
          <w:ilvl w:val="0"/>
          <w:numId w:val="2"/>
        </w:numPr>
        <w:rPr>
          <w:lang w:val="fr-CA"/>
        </w:rPr>
      </w:pPr>
      <w:r w:rsidRPr="00061DDC">
        <w:rPr>
          <w:lang w:val="fr-CA"/>
        </w:rPr>
        <w:t xml:space="preserve">Considérant son engagement relatif à l’équité des personnes au sein de ses programmes, l’organisation </w:t>
      </w:r>
      <w:r w:rsidR="00AF1306" w:rsidRPr="00061DDC">
        <w:rPr>
          <w:lang w:val="fr-CA"/>
        </w:rPr>
        <w:t>:</w:t>
      </w:r>
    </w:p>
    <w:p w14:paraId="26120330" w14:textId="77777777" w:rsidR="0077097F" w:rsidRPr="00061DDC" w:rsidRDefault="00F41ECC" w:rsidP="00AF1306">
      <w:pPr>
        <w:numPr>
          <w:ilvl w:val="0"/>
          <w:numId w:val="5"/>
        </w:numPr>
        <w:rPr>
          <w:iCs/>
          <w:lang w:val="fr-CA"/>
        </w:rPr>
      </w:pPr>
      <w:r w:rsidRPr="00061DDC">
        <w:rPr>
          <w:iCs/>
          <w:lang w:val="fr-CA"/>
        </w:rPr>
        <w:t>s’engagera à faire preuve d’équité dans l’affectation des ressources, financières et autres, et dans la prestation des services aux filles et aux femmes</w:t>
      </w:r>
      <w:r w:rsidR="008D3255" w:rsidRPr="00061DDC">
        <w:rPr>
          <w:iCs/>
          <w:lang w:val="fr-CA"/>
        </w:rPr>
        <w:t>;</w:t>
      </w:r>
      <w:r w:rsidR="0077097F" w:rsidRPr="00061DDC">
        <w:rPr>
          <w:iCs/>
          <w:lang w:val="fr-CA"/>
        </w:rPr>
        <w:t xml:space="preserve"> </w:t>
      </w:r>
    </w:p>
    <w:p w14:paraId="1C1105BB" w14:textId="77777777" w:rsidR="009A3941" w:rsidRPr="00061DDC" w:rsidRDefault="00F41ECC" w:rsidP="009A3941">
      <w:pPr>
        <w:numPr>
          <w:ilvl w:val="0"/>
          <w:numId w:val="5"/>
        </w:numPr>
        <w:rPr>
          <w:lang w:val="fr-CA"/>
        </w:rPr>
      </w:pPr>
      <w:r w:rsidRPr="00061DDC">
        <w:rPr>
          <w:lang w:val="fr-CA"/>
        </w:rPr>
        <w:t>veillera à ce que l’égalité des chances soit une considération clé lors de l’élaboration, la mise à jour et la prestation des programmes et des politiques</w:t>
      </w:r>
      <w:r w:rsidR="008D3255" w:rsidRPr="00061DDC">
        <w:rPr>
          <w:lang w:val="fr-CA"/>
        </w:rPr>
        <w:t>;</w:t>
      </w:r>
    </w:p>
    <w:p w14:paraId="5415A0BD" w14:textId="77777777" w:rsidR="009A3941" w:rsidRPr="00061DDC" w:rsidRDefault="00F41ECC" w:rsidP="009A3941">
      <w:pPr>
        <w:numPr>
          <w:ilvl w:val="0"/>
          <w:numId w:val="5"/>
        </w:numPr>
        <w:rPr>
          <w:iCs/>
          <w:lang w:val="fr-CA"/>
        </w:rPr>
      </w:pPr>
      <w:r w:rsidRPr="00061DDC">
        <w:rPr>
          <w:iCs/>
          <w:lang w:val="fr-CA"/>
        </w:rPr>
        <w:t>offrira des possibilités de développement du</w:t>
      </w:r>
      <w:r w:rsidR="009A3941" w:rsidRPr="00061DDC">
        <w:rPr>
          <w:iCs/>
          <w:lang w:val="fr-CA"/>
        </w:rPr>
        <w:t xml:space="preserve"> leadership </w:t>
      </w:r>
      <w:r w:rsidRPr="00061DDC">
        <w:rPr>
          <w:iCs/>
          <w:lang w:val="fr-CA"/>
        </w:rPr>
        <w:t>aux filles et aux femmes</w:t>
      </w:r>
      <w:r w:rsidR="008D3255" w:rsidRPr="00061DDC">
        <w:rPr>
          <w:iCs/>
          <w:lang w:val="fr-CA"/>
        </w:rPr>
        <w:t>;</w:t>
      </w:r>
    </w:p>
    <w:p w14:paraId="5CC44947" w14:textId="77777777" w:rsidR="009A3941" w:rsidRPr="00061DDC" w:rsidRDefault="00F41ECC" w:rsidP="009A3941">
      <w:pPr>
        <w:numPr>
          <w:ilvl w:val="0"/>
          <w:numId w:val="5"/>
        </w:numPr>
        <w:rPr>
          <w:lang w:val="fr-CA"/>
        </w:rPr>
      </w:pPr>
      <w:r w:rsidRPr="00061DDC">
        <w:rPr>
          <w:lang w:val="fr-CA"/>
        </w:rPr>
        <w:t>recueillera des données liées au genre afin d’effectuer un suivi et une évaluation de la participation des filles et des femmes</w:t>
      </w:r>
      <w:r w:rsidR="007168A4" w:rsidRPr="00061DDC">
        <w:rPr>
          <w:lang w:val="fr-CA"/>
        </w:rPr>
        <w:t>;</w:t>
      </w:r>
    </w:p>
    <w:p w14:paraId="713C01BB" w14:textId="77777777" w:rsidR="00AF1306" w:rsidRPr="00061DDC" w:rsidRDefault="00F41ECC" w:rsidP="009A3941">
      <w:pPr>
        <w:numPr>
          <w:ilvl w:val="0"/>
          <w:numId w:val="5"/>
        </w:numPr>
        <w:rPr>
          <w:lang w:val="fr-CA"/>
        </w:rPr>
      </w:pPr>
      <w:r w:rsidRPr="00061DDC">
        <w:rPr>
          <w:lang w:val="fr-CA"/>
        </w:rPr>
        <w:t>veillera à ce que les personnes ne subissent aucun préjudice ou ne se voient pas refuser l’accès à des programmes en raison de leur genre</w:t>
      </w:r>
      <w:r w:rsidR="007168A4" w:rsidRPr="00061DDC">
        <w:rPr>
          <w:lang w:val="fr-CA"/>
        </w:rPr>
        <w:t>.</w:t>
      </w:r>
    </w:p>
    <w:p w14:paraId="261B5414" w14:textId="77777777" w:rsidR="00AF1306" w:rsidRPr="00061DDC" w:rsidRDefault="00AF1306" w:rsidP="00AF1306">
      <w:pPr>
        <w:rPr>
          <w:lang w:val="fr-CA"/>
        </w:rPr>
      </w:pPr>
    </w:p>
    <w:p w14:paraId="01754189" w14:textId="77777777" w:rsidR="00AF1306" w:rsidRPr="00061DDC" w:rsidRDefault="005521F8" w:rsidP="00AF1306">
      <w:pPr>
        <w:rPr>
          <w:b/>
          <w:lang w:val="fr-CA"/>
        </w:rPr>
      </w:pPr>
      <w:r w:rsidRPr="00061DDC">
        <w:rPr>
          <w:b/>
          <w:lang w:val="fr-CA"/>
        </w:rPr>
        <w:t>Gestion des ressources humaines</w:t>
      </w:r>
    </w:p>
    <w:p w14:paraId="0A5FD613" w14:textId="77777777" w:rsidR="00AF1306" w:rsidRPr="00061DDC" w:rsidRDefault="008322B6" w:rsidP="00AF1306">
      <w:pPr>
        <w:numPr>
          <w:ilvl w:val="0"/>
          <w:numId w:val="2"/>
        </w:numPr>
        <w:rPr>
          <w:lang w:val="fr-CA"/>
        </w:rPr>
      </w:pPr>
      <w:r w:rsidRPr="00061DDC">
        <w:rPr>
          <w:lang w:val="fr-CA"/>
        </w:rPr>
        <w:t xml:space="preserve">Considérant son engagement relatif à l’établissement de pratiques de gestion des ressources humaines équitables, l’organisation </w:t>
      </w:r>
      <w:r w:rsidR="00AF1306" w:rsidRPr="00061DDC">
        <w:rPr>
          <w:lang w:val="fr-CA"/>
        </w:rPr>
        <w:t>:</w:t>
      </w:r>
    </w:p>
    <w:p w14:paraId="19A45E50" w14:textId="377DE935" w:rsidR="008F5083" w:rsidRPr="00061DDC" w:rsidRDefault="00F41ECC" w:rsidP="00AF1306">
      <w:pPr>
        <w:numPr>
          <w:ilvl w:val="0"/>
          <w:numId w:val="4"/>
        </w:numPr>
        <w:rPr>
          <w:lang w:val="fr-CA"/>
        </w:rPr>
      </w:pPr>
      <w:r w:rsidRPr="00061DDC">
        <w:rPr>
          <w:lang w:val="fr-CA"/>
        </w:rPr>
        <w:t>s’efforcera d’atteindre l’équilibre entre les genres parmi son personnel, ses administra</w:t>
      </w:r>
      <w:r w:rsidR="00E82B19" w:rsidRPr="00061DDC">
        <w:rPr>
          <w:lang w:val="fr-CA"/>
        </w:rPr>
        <w:t>t</w:t>
      </w:r>
      <w:r w:rsidRPr="00061DDC">
        <w:rPr>
          <w:lang w:val="fr-CA"/>
        </w:rPr>
        <w:t>eurs et administratrices</w:t>
      </w:r>
      <w:r w:rsidR="00E82B19" w:rsidRPr="00061DDC">
        <w:rPr>
          <w:lang w:val="fr-CA"/>
        </w:rPr>
        <w:t>, ses entraîneurs et entraîneures, ses dirigeants et dirigeantes, ses officiels et officiel</w:t>
      </w:r>
      <w:r w:rsidR="0037151A">
        <w:rPr>
          <w:lang w:val="fr-CA"/>
        </w:rPr>
        <w:t>le</w:t>
      </w:r>
      <w:r w:rsidR="00E82B19" w:rsidRPr="00061DDC">
        <w:rPr>
          <w:lang w:val="fr-CA"/>
        </w:rPr>
        <w:t>s et ses bénévoles</w:t>
      </w:r>
      <w:r w:rsidR="00B2659A" w:rsidRPr="00061DDC">
        <w:rPr>
          <w:lang w:val="fr-CA"/>
        </w:rPr>
        <w:t>;</w:t>
      </w:r>
    </w:p>
    <w:p w14:paraId="51C2E603" w14:textId="77777777" w:rsidR="00AF1306" w:rsidRPr="00061DDC" w:rsidRDefault="00E82B19" w:rsidP="00AF1306">
      <w:pPr>
        <w:numPr>
          <w:ilvl w:val="0"/>
          <w:numId w:val="4"/>
        </w:numPr>
        <w:rPr>
          <w:lang w:val="fr-CA"/>
        </w:rPr>
      </w:pPr>
      <w:r w:rsidRPr="00061DDC">
        <w:rPr>
          <w:lang w:val="fr-CA"/>
        </w:rPr>
        <w:t>adoptera, chaque fois que cela s’avère</w:t>
      </w:r>
      <w:r w:rsidR="00AF1306" w:rsidRPr="00061DDC">
        <w:rPr>
          <w:lang w:val="fr-CA"/>
        </w:rPr>
        <w:t xml:space="preserve"> possible, </w:t>
      </w:r>
      <w:r w:rsidRPr="00061DDC">
        <w:rPr>
          <w:lang w:val="fr-CA"/>
        </w:rPr>
        <w:t xml:space="preserve">des modalités de travail </w:t>
      </w:r>
      <w:r w:rsidR="00B167B4" w:rsidRPr="00061DDC">
        <w:rPr>
          <w:lang w:val="fr-CA"/>
        </w:rPr>
        <w:t>flexible</w:t>
      </w:r>
      <w:r w:rsidRPr="00061DDC">
        <w:rPr>
          <w:lang w:val="fr-CA"/>
        </w:rPr>
        <w:t>s, p. ex., horaires variables</w:t>
      </w:r>
      <w:r w:rsidR="00AF1306" w:rsidRPr="00061DDC">
        <w:rPr>
          <w:lang w:val="fr-CA"/>
        </w:rPr>
        <w:t xml:space="preserve">, </w:t>
      </w:r>
      <w:r w:rsidRPr="00061DDC">
        <w:rPr>
          <w:lang w:val="fr-CA"/>
        </w:rPr>
        <w:t>partage de poste et</w:t>
      </w:r>
      <w:r w:rsidR="00AF1306" w:rsidRPr="00061DDC">
        <w:rPr>
          <w:lang w:val="fr-CA"/>
        </w:rPr>
        <w:t xml:space="preserve"> </w:t>
      </w:r>
      <w:r w:rsidRPr="00061DDC">
        <w:rPr>
          <w:lang w:val="fr-CA"/>
        </w:rPr>
        <w:t>télétravail</w:t>
      </w:r>
      <w:r w:rsidR="00B2659A" w:rsidRPr="00061DDC">
        <w:rPr>
          <w:lang w:val="fr-CA"/>
        </w:rPr>
        <w:t>;</w:t>
      </w:r>
    </w:p>
    <w:p w14:paraId="3CFED319" w14:textId="77777777" w:rsidR="00AF1306" w:rsidRPr="00061DDC" w:rsidRDefault="00E82B19" w:rsidP="00AF1306">
      <w:pPr>
        <w:numPr>
          <w:ilvl w:val="0"/>
          <w:numId w:val="4"/>
        </w:numPr>
        <w:rPr>
          <w:lang w:val="fr-CA"/>
        </w:rPr>
      </w:pPr>
      <w:r w:rsidRPr="00061DDC">
        <w:rPr>
          <w:lang w:val="fr-CA"/>
        </w:rPr>
        <w:t>utilisera des</w:t>
      </w:r>
      <w:r w:rsidR="00AF1306" w:rsidRPr="00061DDC">
        <w:rPr>
          <w:lang w:val="fr-CA"/>
        </w:rPr>
        <w:t xml:space="preserve"> techniques</w:t>
      </w:r>
      <w:r w:rsidR="001A662C" w:rsidRPr="00061DDC">
        <w:rPr>
          <w:lang w:val="fr-CA"/>
        </w:rPr>
        <w:t xml:space="preserve"> </w:t>
      </w:r>
      <w:r w:rsidRPr="00061DDC">
        <w:rPr>
          <w:lang w:val="fr-CA"/>
        </w:rPr>
        <w:t>d’entrevues exemptes de discrimination fondée sur le genre</w:t>
      </w:r>
      <w:r w:rsidR="00B2659A" w:rsidRPr="00061DDC">
        <w:rPr>
          <w:lang w:val="fr-CA"/>
        </w:rPr>
        <w:t>;</w:t>
      </w:r>
    </w:p>
    <w:p w14:paraId="16F54BB0" w14:textId="77777777" w:rsidR="00AF1306" w:rsidRPr="00061DDC" w:rsidRDefault="00E82B19" w:rsidP="00AF1306">
      <w:pPr>
        <w:numPr>
          <w:ilvl w:val="0"/>
          <w:numId w:val="4"/>
        </w:numPr>
        <w:rPr>
          <w:lang w:val="fr-CA"/>
        </w:rPr>
      </w:pPr>
      <w:r w:rsidRPr="00061DDC">
        <w:rPr>
          <w:lang w:val="fr-CA"/>
        </w:rPr>
        <w:t>établira une échelle salariale</w:t>
      </w:r>
      <w:r w:rsidR="00AF1306" w:rsidRPr="00061DDC">
        <w:rPr>
          <w:lang w:val="fr-CA"/>
        </w:rPr>
        <w:t xml:space="preserve"> </w:t>
      </w:r>
      <w:r w:rsidRPr="00061DDC">
        <w:rPr>
          <w:lang w:val="fr-CA"/>
        </w:rPr>
        <w:t>reposant sur le principe « à travail égal, salaire égal » pour ses employés et employées</w:t>
      </w:r>
      <w:r w:rsidR="00B2659A" w:rsidRPr="00061DDC">
        <w:rPr>
          <w:lang w:val="fr-CA"/>
        </w:rPr>
        <w:t>.</w:t>
      </w:r>
    </w:p>
    <w:p w14:paraId="5B655E1A" w14:textId="77777777" w:rsidR="00AF1306" w:rsidRPr="00061DDC" w:rsidRDefault="00AF1306" w:rsidP="00AF1306">
      <w:pPr>
        <w:rPr>
          <w:lang w:val="fr-CA"/>
        </w:rPr>
      </w:pPr>
    </w:p>
    <w:p w14:paraId="5AD7EA01" w14:textId="77777777" w:rsidR="00AF1306" w:rsidRPr="00061DDC" w:rsidRDefault="0067117A" w:rsidP="00AF1306">
      <w:pPr>
        <w:rPr>
          <w:lang w:val="fr-CA"/>
        </w:rPr>
      </w:pPr>
      <w:r w:rsidRPr="00061DDC">
        <w:rPr>
          <w:b/>
          <w:lang w:val="fr-CA"/>
        </w:rPr>
        <w:t>Maintien de l’engagement vis-à-vis l’équité des genres</w:t>
      </w:r>
    </w:p>
    <w:p w14:paraId="28390B0C" w14:textId="77777777" w:rsidR="00AF1306" w:rsidRPr="00061DDC" w:rsidRDefault="0067117A" w:rsidP="00AF1306">
      <w:pPr>
        <w:numPr>
          <w:ilvl w:val="0"/>
          <w:numId w:val="2"/>
        </w:numPr>
        <w:rPr>
          <w:lang w:val="fr-CA"/>
        </w:rPr>
      </w:pPr>
      <w:r w:rsidRPr="00061DDC">
        <w:rPr>
          <w:lang w:val="fr-CA"/>
        </w:rPr>
        <w:t>L’organisation s’engage à tenir compte des enjeux liés à l’équité des genres</w:t>
      </w:r>
      <w:r w:rsidR="00AF1306" w:rsidRPr="00061DDC">
        <w:rPr>
          <w:lang w:val="fr-CA"/>
        </w:rPr>
        <w:t xml:space="preserve"> </w:t>
      </w:r>
      <w:r w:rsidRPr="00061DDC">
        <w:rPr>
          <w:lang w:val="fr-CA"/>
        </w:rPr>
        <w:t>dans ses straté</w:t>
      </w:r>
      <w:r w:rsidR="00AF1306" w:rsidRPr="00061DDC">
        <w:rPr>
          <w:lang w:val="fr-CA"/>
        </w:rPr>
        <w:t xml:space="preserve">gies, plans, </w:t>
      </w:r>
      <w:r w:rsidRPr="00061DDC">
        <w:rPr>
          <w:lang w:val="fr-CA"/>
        </w:rPr>
        <w:t>mesures et activités, et évaluera les progrès accomplis dans ce sens à intervalles réguliers</w:t>
      </w:r>
      <w:r w:rsidR="001A662C" w:rsidRPr="00061DDC">
        <w:rPr>
          <w:lang w:val="fr-CA"/>
        </w:rPr>
        <w:t xml:space="preserve">. </w:t>
      </w:r>
    </w:p>
    <w:p w14:paraId="2F69874E" w14:textId="77777777" w:rsidR="00E0093B" w:rsidRPr="00061DDC" w:rsidRDefault="00E0093B" w:rsidP="00E0093B">
      <w:pPr>
        <w:ind w:left="360"/>
        <w:rPr>
          <w:lang w:val="fr-CA"/>
        </w:rPr>
      </w:pPr>
    </w:p>
    <w:p w14:paraId="7E787ACC" w14:textId="77777777" w:rsidR="00E0093B" w:rsidRPr="00061DDC" w:rsidRDefault="0062579A" w:rsidP="00AF1306">
      <w:pPr>
        <w:numPr>
          <w:ilvl w:val="0"/>
          <w:numId w:val="2"/>
        </w:numPr>
        <w:rPr>
          <w:lang w:val="fr-CA"/>
        </w:rPr>
      </w:pPr>
      <w:r w:rsidRPr="00061DDC">
        <w:rPr>
          <w:lang w:val="fr-CA"/>
        </w:rPr>
        <w:t>Si une personne estime que l’organisation ne remplit pas les engagements vis-à-vis l’équité des genres qui sont décrits dans la présente politique</w:t>
      </w:r>
      <w:r w:rsidR="00E0093B" w:rsidRPr="00061DDC">
        <w:rPr>
          <w:lang w:val="fr-CA"/>
        </w:rPr>
        <w:t xml:space="preserve">, </w:t>
      </w:r>
      <w:r w:rsidRPr="00061DDC">
        <w:rPr>
          <w:lang w:val="fr-CA"/>
        </w:rPr>
        <w:t>elle peut formuler une plainte en vertu des politiques en matière de plaintes et de règlement des différends de l’organisation</w:t>
      </w:r>
      <w:r w:rsidR="00BF450A" w:rsidRPr="00061DDC">
        <w:rPr>
          <w:lang w:val="fr-CA"/>
        </w:rPr>
        <w:t>.</w:t>
      </w:r>
    </w:p>
    <w:p w14:paraId="6F0BDE8A" w14:textId="77777777" w:rsidR="00695796" w:rsidRPr="00061DDC" w:rsidRDefault="00695796" w:rsidP="00695796">
      <w:pPr>
        <w:rPr>
          <w:lang w:val="fr-CA"/>
        </w:rPr>
      </w:pPr>
    </w:p>
    <w:p w14:paraId="35654CD8" w14:textId="77777777" w:rsidR="00695796" w:rsidRPr="00061DDC" w:rsidRDefault="0067117A" w:rsidP="00695796">
      <w:pPr>
        <w:rPr>
          <w:b/>
          <w:bCs/>
          <w:lang w:val="fr-CA"/>
        </w:rPr>
      </w:pPr>
      <w:r w:rsidRPr="00061DDC">
        <w:rPr>
          <w:b/>
          <w:bCs/>
          <w:lang w:val="fr-CA"/>
        </w:rPr>
        <w:t>Politique</w:t>
      </w:r>
    </w:p>
    <w:p w14:paraId="0A41C5ED" w14:textId="6240400D" w:rsidR="00695796" w:rsidRPr="00061DDC" w:rsidRDefault="005521F8" w:rsidP="00AF1306">
      <w:pPr>
        <w:numPr>
          <w:ilvl w:val="0"/>
          <w:numId w:val="2"/>
        </w:numPr>
        <w:rPr>
          <w:lang w:val="fr-CA"/>
        </w:rPr>
      </w:pPr>
      <w:r w:rsidRPr="00061DDC">
        <w:rPr>
          <w:lang w:val="fr-CA"/>
        </w:rPr>
        <w:t>La présente politique e</w:t>
      </w:r>
      <w:r w:rsidR="0062579A" w:rsidRPr="00061DDC">
        <w:rPr>
          <w:lang w:val="fr-CA"/>
        </w:rPr>
        <w:t xml:space="preserve">st fondée sur le modèle élaboré à l’intention du secteur canadien du sport </w:t>
      </w:r>
      <w:r w:rsidRPr="00061DDC">
        <w:rPr>
          <w:lang w:val="fr-CA"/>
        </w:rPr>
        <w:t>en décembre 2019 par l’Association canadienne pour l’avancement des femmes, du sport et de l’activité physique (</w:t>
      </w:r>
      <w:r w:rsidR="00AB1880">
        <w:rPr>
          <w:lang w:val="fr-CA"/>
        </w:rPr>
        <w:t>Femmes et sport au Canada</w:t>
      </w:r>
      <w:r w:rsidR="0062579A" w:rsidRPr="00061DDC">
        <w:rPr>
          <w:lang w:val="fr-CA"/>
        </w:rPr>
        <w:t>)</w:t>
      </w:r>
      <w:r w:rsidR="00695796" w:rsidRPr="00061DDC">
        <w:rPr>
          <w:lang w:val="fr-CA"/>
        </w:rPr>
        <w:t xml:space="preserve">. </w:t>
      </w:r>
      <w:r w:rsidR="0062579A" w:rsidRPr="00061DDC">
        <w:rPr>
          <w:lang w:val="fr-CA"/>
        </w:rPr>
        <w:t xml:space="preserve">On encourage l’organisation à communiquer avec </w:t>
      </w:r>
      <w:r w:rsidR="00AB1880">
        <w:rPr>
          <w:lang w:val="fr-CA"/>
        </w:rPr>
        <w:t>Femmes et sport au Canada</w:t>
      </w:r>
      <w:r w:rsidR="0062579A" w:rsidRPr="00061DDC">
        <w:rPr>
          <w:lang w:val="fr-CA"/>
        </w:rPr>
        <w:t xml:space="preserve"> à tous les deux ans aux fins de mise à jour de la politique</w:t>
      </w:r>
      <w:r w:rsidR="00695796" w:rsidRPr="00061DDC">
        <w:rPr>
          <w:lang w:val="fr-CA"/>
        </w:rPr>
        <w:t>.</w:t>
      </w:r>
    </w:p>
    <w:p w14:paraId="1852C534" w14:textId="77777777" w:rsidR="00695796" w:rsidRPr="00061DDC" w:rsidRDefault="00695796" w:rsidP="00695796">
      <w:pPr>
        <w:ind w:left="360"/>
        <w:rPr>
          <w:lang w:val="fr-CA"/>
        </w:rPr>
      </w:pPr>
    </w:p>
    <w:p w14:paraId="4437581B" w14:textId="12794DC7" w:rsidR="002734B2" w:rsidRPr="00134854" w:rsidRDefault="0067117A" w:rsidP="00C21635">
      <w:pPr>
        <w:widowControl/>
        <w:numPr>
          <w:ilvl w:val="0"/>
          <w:numId w:val="2"/>
        </w:numPr>
        <w:rPr>
          <w:lang w:val="fr-CA"/>
        </w:rPr>
      </w:pPr>
      <w:r w:rsidRPr="00134854">
        <w:rPr>
          <w:lang w:val="fr-CA"/>
        </w:rPr>
        <w:t>Le</w:t>
      </w:r>
      <w:r w:rsidR="00695796" w:rsidRPr="00134854">
        <w:rPr>
          <w:lang w:val="fr-CA"/>
        </w:rPr>
        <w:t xml:space="preserve"> </w:t>
      </w:r>
      <w:r w:rsidRPr="00134854">
        <w:rPr>
          <w:i/>
          <w:iCs/>
          <w:lang w:val="fr-CA"/>
        </w:rPr>
        <w:t xml:space="preserve">Guide de mise en œuvre de la Politique d’équité des genres de </w:t>
      </w:r>
      <w:r w:rsidR="00AB1880" w:rsidRPr="00134854">
        <w:rPr>
          <w:i/>
          <w:iCs/>
          <w:lang w:val="fr-CA"/>
        </w:rPr>
        <w:t>Femmes et sport au Canada</w:t>
      </w:r>
      <w:r w:rsidR="00695796" w:rsidRPr="00134854">
        <w:rPr>
          <w:i/>
          <w:iCs/>
          <w:lang w:val="fr-CA"/>
        </w:rPr>
        <w:t xml:space="preserve"> </w:t>
      </w:r>
      <w:r w:rsidRPr="00134854">
        <w:rPr>
          <w:lang w:val="fr-CA"/>
        </w:rPr>
        <w:t>propose des lignes directrices pour la mise en œuvre des exigences énoncées dans la présente politique</w:t>
      </w:r>
      <w:r w:rsidR="00695796" w:rsidRPr="00134854">
        <w:rPr>
          <w:lang w:val="fr-CA"/>
        </w:rPr>
        <w:t>.</w:t>
      </w:r>
      <w:r w:rsidR="002734B2" w:rsidRPr="00134854">
        <w:rPr>
          <w:lang w:val="fr-CA"/>
        </w:rPr>
        <w:br w:type="page"/>
      </w:r>
    </w:p>
    <w:p w14:paraId="1A3BD64F" w14:textId="396D148D" w:rsidR="002734B2" w:rsidRPr="00061DDC" w:rsidRDefault="0067117A" w:rsidP="002734B2">
      <w:pPr>
        <w:jc w:val="center"/>
        <w:rPr>
          <w:b/>
          <w:bCs/>
          <w:sz w:val="28"/>
          <w:szCs w:val="28"/>
          <w:lang w:val="fr-CA"/>
        </w:rPr>
      </w:pPr>
      <w:r w:rsidRPr="00061DDC">
        <w:rPr>
          <w:b/>
          <w:bCs/>
          <w:sz w:val="28"/>
          <w:szCs w:val="28"/>
          <w:lang w:val="fr-CA"/>
        </w:rPr>
        <w:lastRenderedPageBreak/>
        <w:t xml:space="preserve">GUIDE DE MISE EN ŒUVRE DE LA POLITIQUE D’ÉQUITÉ DES GENRES DE </w:t>
      </w:r>
      <w:r w:rsidR="00AB1880">
        <w:rPr>
          <w:b/>
          <w:bCs/>
          <w:sz w:val="28"/>
          <w:szCs w:val="28"/>
          <w:lang w:val="fr-CA"/>
        </w:rPr>
        <w:t>FEMMES ET SPORT AU CANADA</w:t>
      </w:r>
      <w:r w:rsidR="002734B2" w:rsidRPr="00061DDC">
        <w:rPr>
          <w:b/>
          <w:bCs/>
          <w:sz w:val="28"/>
          <w:szCs w:val="28"/>
          <w:lang w:val="fr-CA"/>
        </w:rPr>
        <w:t xml:space="preserve"> </w:t>
      </w:r>
    </w:p>
    <w:sdt>
      <w:sdtPr>
        <w:rPr>
          <w:rFonts w:asciiTheme="minorHAnsi" w:eastAsiaTheme="minorHAnsi" w:hAnsiTheme="minorHAnsi" w:cstheme="minorBidi"/>
          <w:color w:val="auto"/>
          <w:sz w:val="24"/>
          <w:szCs w:val="22"/>
          <w:lang w:val="fr-CA"/>
        </w:rPr>
        <w:id w:val="-277878503"/>
        <w:docPartObj>
          <w:docPartGallery w:val="Table of Contents"/>
          <w:docPartUnique/>
        </w:docPartObj>
      </w:sdtPr>
      <w:sdtEndPr>
        <w:rPr>
          <w:b/>
          <w:bCs/>
          <w:noProof/>
        </w:rPr>
      </w:sdtEndPr>
      <w:sdtContent>
        <w:p w14:paraId="049947A8" w14:textId="77777777" w:rsidR="00086CE4" w:rsidRPr="00061DDC" w:rsidRDefault="00086CE4">
          <w:pPr>
            <w:pStyle w:val="TOCHeading"/>
            <w:rPr>
              <w:color w:val="auto"/>
              <w:sz w:val="16"/>
              <w:szCs w:val="16"/>
              <w:lang w:val="fr-CA"/>
            </w:rPr>
          </w:pPr>
          <w:r w:rsidRPr="00061DDC">
            <w:rPr>
              <w:color w:val="auto"/>
              <w:sz w:val="16"/>
              <w:szCs w:val="16"/>
              <w:lang w:val="fr-CA"/>
            </w:rPr>
            <w:t xml:space="preserve"> </w:t>
          </w:r>
        </w:p>
        <w:p w14:paraId="075E98EE" w14:textId="77777777" w:rsidR="00086CE4" w:rsidRPr="00061DDC" w:rsidRDefault="0067117A">
          <w:pPr>
            <w:pStyle w:val="TOC1"/>
            <w:tabs>
              <w:tab w:val="right" w:leader="dot" w:pos="10076"/>
            </w:tabs>
            <w:rPr>
              <w:noProof/>
              <w:lang w:val="fr-CA"/>
            </w:rPr>
          </w:pPr>
          <w:r w:rsidRPr="00061DDC">
            <w:rPr>
              <w:noProof/>
              <w:lang w:val="fr-CA"/>
            </w:rPr>
            <w:t>But du g</w:t>
          </w:r>
          <w:r w:rsidR="00086CE4" w:rsidRPr="00061DDC">
            <w:rPr>
              <w:noProof/>
              <w:lang w:val="fr-CA"/>
            </w:rPr>
            <w:t>uide</w:t>
          </w:r>
          <w:r w:rsidR="00086CE4" w:rsidRPr="00061DDC">
            <w:rPr>
              <w:noProof/>
              <w:webHidden/>
              <w:lang w:val="fr-CA"/>
            </w:rPr>
            <w:tab/>
          </w:r>
          <w:r w:rsidR="00F30C94" w:rsidRPr="00061DDC">
            <w:rPr>
              <w:noProof/>
              <w:webHidden/>
              <w:lang w:val="fr-CA"/>
            </w:rPr>
            <w:fldChar w:fldCharType="begin"/>
          </w:r>
          <w:r w:rsidR="00086CE4" w:rsidRPr="00061DDC">
            <w:rPr>
              <w:noProof/>
              <w:webHidden/>
              <w:lang w:val="fr-CA"/>
            </w:rPr>
            <w:instrText xml:space="preserve"> PAGEREF _Toc20357118 \h </w:instrText>
          </w:r>
          <w:r w:rsidR="00F30C94" w:rsidRPr="00061DDC">
            <w:rPr>
              <w:noProof/>
              <w:webHidden/>
              <w:lang w:val="fr-CA"/>
            </w:rPr>
          </w:r>
          <w:r w:rsidR="00F30C94" w:rsidRPr="00061DDC">
            <w:rPr>
              <w:noProof/>
              <w:webHidden/>
              <w:lang w:val="fr-CA"/>
            </w:rPr>
            <w:fldChar w:fldCharType="separate"/>
          </w:r>
          <w:r w:rsidR="00086CE4" w:rsidRPr="00061DDC">
            <w:rPr>
              <w:noProof/>
              <w:webHidden/>
              <w:lang w:val="fr-CA"/>
            </w:rPr>
            <w:t>4</w:t>
          </w:r>
          <w:r w:rsidR="00F30C94" w:rsidRPr="00061DDC">
            <w:rPr>
              <w:noProof/>
              <w:webHidden/>
              <w:lang w:val="fr-CA"/>
            </w:rPr>
            <w:fldChar w:fldCharType="end"/>
          </w:r>
        </w:p>
        <w:p w14:paraId="531D8BF8" w14:textId="77777777" w:rsidR="00086CE4" w:rsidRPr="00061DDC" w:rsidRDefault="00086CE4">
          <w:pPr>
            <w:pStyle w:val="TOC1"/>
            <w:tabs>
              <w:tab w:val="right" w:leader="dot" w:pos="10076"/>
            </w:tabs>
            <w:rPr>
              <w:noProof/>
              <w:lang w:val="fr-CA"/>
            </w:rPr>
          </w:pPr>
          <w:r w:rsidRPr="00061DDC">
            <w:rPr>
              <w:noProof/>
              <w:lang w:val="fr-CA"/>
            </w:rPr>
            <w:t>Adopti</w:t>
          </w:r>
          <w:r w:rsidR="0067117A" w:rsidRPr="00061DDC">
            <w:rPr>
              <w:noProof/>
              <w:lang w:val="fr-CA"/>
            </w:rPr>
            <w:t>on</w:t>
          </w:r>
          <w:r w:rsidRPr="00061DDC">
            <w:rPr>
              <w:noProof/>
              <w:lang w:val="fr-CA"/>
            </w:rPr>
            <w:t xml:space="preserve"> </w:t>
          </w:r>
          <w:r w:rsidR="0067117A" w:rsidRPr="00061DDC">
            <w:rPr>
              <w:noProof/>
              <w:lang w:val="fr-CA"/>
            </w:rPr>
            <w:t>de la politique</w:t>
          </w:r>
          <w:r w:rsidRPr="00061DDC">
            <w:rPr>
              <w:noProof/>
              <w:webHidden/>
              <w:lang w:val="fr-CA"/>
            </w:rPr>
            <w:tab/>
            <w:t>4</w:t>
          </w:r>
        </w:p>
        <w:p w14:paraId="2F8F9B10" w14:textId="77777777" w:rsidR="00086CE4" w:rsidRPr="00061DDC" w:rsidRDefault="00DC1C1D">
          <w:pPr>
            <w:pStyle w:val="TOC1"/>
            <w:tabs>
              <w:tab w:val="right" w:leader="dot" w:pos="10076"/>
            </w:tabs>
            <w:rPr>
              <w:noProof/>
              <w:lang w:val="fr-CA"/>
            </w:rPr>
          </w:pPr>
          <w:r w:rsidRPr="00061DDC">
            <w:rPr>
              <w:noProof/>
              <w:lang w:val="fr-CA"/>
            </w:rPr>
            <w:t>Activité</w:t>
          </w:r>
          <w:r w:rsidR="00086CE4" w:rsidRPr="00061DDC">
            <w:rPr>
              <w:noProof/>
              <w:lang w:val="fr-CA"/>
            </w:rPr>
            <w:t>s</w:t>
          </w:r>
          <w:r w:rsidR="00086CE4" w:rsidRPr="00061DDC">
            <w:rPr>
              <w:noProof/>
              <w:webHidden/>
              <w:lang w:val="fr-CA"/>
            </w:rPr>
            <w:tab/>
          </w:r>
          <w:r w:rsidR="00FE5EA8" w:rsidRPr="00061DDC">
            <w:rPr>
              <w:noProof/>
              <w:webHidden/>
              <w:lang w:val="fr-CA"/>
            </w:rPr>
            <w:t>5</w:t>
          </w:r>
        </w:p>
        <w:p w14:paraId="333C72DB" w14:textId="77777777" w:rsidR="00086CE4" w:rsidRPr="00061DDC" w:rsidRDefault="00086CE4">
          <w:pPr>
            <w:pStyle w:val="TOC1"/>
            <w:tabs>
              <w:tab w:val="right" w:leader="dot" w:pos="10076"/>
            </w:tabs>
            <w:rPr>
              <w:noProof/>
              <w:lang w:val="fr-CA"/>
            </w:rPr>
          </w:pPr>
          <w:r w:rsidRPr="00061DDC">
            <w:rPr>
              <w:noProof/>
              <w:lang w:val="fr-CA"/>
            </w:rPr>
            <w:t>Programm</w:t>
          </w:r>
          <w:r w:rsidR="00DC1C1D" w:rsidRPr="00061DDC">
            <w:rPr>
              <w:noProof/>
              <w:lang w:val="fr-CA"/>
            </w:rPr>
            <w:t>es</w:t>
          </w:r>
          <w:r w:rsidRPr="00061DDC">
            <w:rPr>
              <w:noProof/>
              <w:webHidden/>
              <w:lang w:val="fr-CA"/>
            </w:rPr>
            <w:tab/>
          </w:r>
          <w:r w:rsidR="00FE5EA8" w:rsidRPr="00061DDC">
            <w:rPr>
              <w:noProof/>
              <w:webHidden/>
              <w:lang w:val="fr-CA"/>
            </w:rPr>
            <w:t>7</w:t>
          </w:r>
        </w:p>
        <w:p w14:paraId="310EFE52" w14:textId="77777777" w:rsidR="00086CE4" w:rsidRPr="00061DDC" w:rsidRDefault="00DC1C1D">
          <w:pPr>
            <w:pStyle w:val="TOC1"/>
            <w:tabs>
              <w:tab w:val="right" w:leader="dot" w:pos="10076"/>
            </w:tabs>
            <w:rPr>
              <w:noProof/>
              <w:lang w:val="fr-CA"/>
            </w:rPr>
          </w:pPr>
          <w:r w:rsidRPr="00061DDC">
            <w:rPr>
              <w:noProof/>
              <w:lang w:val="fr-CA"/>
            </w:rPr>
            <w:t>Gestion des ressources humaines</w:t>
          </w:r>
          <w:r w:rsidR="00086CE4" w:rsidRPr="00061DDC">
            <w:rPr>
              <w:noProof/>
              <w:webHidden/>
              <w:lang w:val="fr-CA"/>
            </w:rPr>
            <w:tab/>
          </w:r>
          <w:r w:rsidR="00FE5EA8" w:rsidRPr="00061DDC">
            <w:rPr>
              <w:noProof/>
              <w:webHidden/>
              <w:lang w:val="fr-CA"/>
            </w:rPr>
            <w:t>8</w:t>
          </w:r>
        </w:p>
        <w:p w14:paraId="273F6390" w14:textId="77777777" w:rsidR="00086CE4" w:rsidRPr="00061DDC" w:rsidRDefault="00DC1C1D">
          <w:pPr>
            <w:pStyle w:val="TOC1"/>
            <w:tabs>
              <w:tab w:val="right" w:leader="dot" w:pos="10076"/>
            </w:tabs>
            <w:rPr>
              <w:noProof/>
              <w:lang w:val="fr-CA"/>
            </w:rPr>
          </w:pPr>
          <w:r w:rsidRPr="00061DDC">
            <w:rPr>
              <w:noProof/>
              <w:lang w:val="fr-CA"/>
            </w:rPr>
            <w:t>Suivi et é</w:t>
          </w:r>
          <w:r w:rsidR="00086CE4" w:rsidRPr="00061DDC">
            <w:rPr>
              <w:noProof/>
              <w:lang w:val="fr-CA"/>
            </w:rPr>
            <w:t>valuation</w:t>
          </w:r>
          <w:r w:rsidR="00086CE4" w:rsidRPr="00061DDC">
            <w:rPr>
              <w:noProof/>
              <w:webHidden/>
              <w:lang w:val="fr-CA"/>
            </w:rPr>
            <w:tab/>
          </w:r>
          <w:r w:rsidR="00FE5EA8" w:rsidRPr="00061DDC">
            <w:rPr>
              <w:noProof/>
              <w:webHidden/>
              <w:lang w:val="fr-CA"/>
            </w:rPr>
            <w:t>10</w:t>
          </w:r>
        </w:p>
        <w:p w14:paraId="45DB41A3" w14:textId="77777777" w:rsidR="00086CE4" w:rsidRPr="00061DDC" w:rsidRDefault="007523E2">
          <w:pPr>
            <w:rPr>
              <w:lang w:val="fr-CA"/>
            </w:rPr>
          </w:pPr>
        </w:p>
      </w:sdtContent>
    </w:sdt>
    <w:p w14:paraId="0771D825" w14:textId="77777777" w:rsidR="00086CE4" w:rsidRPr="00061DDC" w:rsidRDefault="00086CE4" w:rsidP="002734B2">
      <w:pPr>
        <w:rPr>
          <w:b/>
          <w:bCs/>
          <w:szCs w:val="24"/>
          <w:lang w:val="fr-CA"/>
        </w:rPr>
      </w:pPr>
    </w:p>
    <w:p w14:paraId="357DB352" w14:textId="77777777" w:rsidR="002734B2" w:rsidRPr="00061DDC" w:rsidRDefault="0067117A" w:rsidP="00103407">
      <w:pPr>
        <w:pStyle w:val="Heading1"/>
        <w:rPr>
          <w:b w:val="0"/>
          <w:lang w:val="fr-CA"/>
        </w:rPr>
      </w:pPr>
      <w:bookmarkStart w:id="0" w:name="_Toc20357118"/>
      <w:r w:rsidRPr="00061DDC">
        <w:rPr>
          <w:lang w:val="fr-CA"/>
        </w:rPr>
        <w:t>but du</w:t>
      </w:r>
      <w:r w:rsidR="00103407" w:rsidRPr="00061DDC">
        <w:rPr>
          <w:lang w:val="fr-CA"/>
        </w:rPr>
        <w:t xml:space="preserve"> Guide</w:t>
      </w:r>
      <w:bookmarkEnd w:id="0"/>
    </w:p>
    <w:p w14:paraId="32552D40" w14:textId="77777777" w:rsidR="002734B2" w:rsidRPr="00061DDC" w:rsidRDefault="002734B2" w:rsidP="002734B2">
      <w:pPr>
        <w:rPr>
          <w:szCs w:val="24"/>
          <w:lang w:val="fr-CA"/>
        </w:rPr>
      </w:pPr>
    </w:p>
    <w:p w14:paraId="08B5CFA3" w14:textId="57CCCAB4" w:rsidR="002734B2" w:rsidRPr="00061DDC" w:rsidRDefault="00DC3E65" w:rsidP="002734B2">
      <w:pPr>
        <w:rPr>
          <w:szCs w:val="24"/>
          <w:lang w:val="fr-CA"/>
        </w:rPr>
      </w:pPr>
      <w:r w:rsidRPr="00061DDC">
        <w:rPr>
          <w:szCs w:val="24"/>
          <w:lang w:val="fr-CA"/>
        </w:rPr>
        <w:t>Le présent guide explique comment les organisations peuvent adopter la</w:t>
      </w:r>
      <w:r w:rsidR="002734B2" w:rsidRPr="00061DDC">
        <w:rPr>
          <w:szCs w:val="24"/>
          <w:lang w:val="fr-CA"/>
        </w:rPr>
        <w:t xml:space="preserve"> </w:t>
      </w:r>
      <w:r w:rsidR="0067117A" w:rsidRPr="00061DDC">
        <w:rPr>
          <w:i/>
          <w:iCs/>
          <w:szCs w:val="24"/>
          <w:lang w:val="fr-CA"/>
        </w:rPr>
        <w:t>Politique d’équité des genres</w:t>
      </w:r>
      <w:r w:rsidR="002734B2" w:rsidRPr="00061DDC">
        <w:rPr>
          <w:szCs w:val="24"/>
          <w:lang w:val="fr-CA"/>
        </w:rPr>
        <w:t xml:space="preserve"> </w:t>
      </w:r>
      <w:r w:rsidR="00D06E95" w:rsidRPr="00061DDC">
        <w:rPr>
          <w:szCs w:val="24"/>
          <w:lang w:val="fr-CA"/>
        </w:rPr>
        <w:t>(</w:t>
      </w:r>
      <w:r w:rsidR="005714BC" w:rsidRPr="00061DDC">
        <w:rPr>
          <w:szCs w:val="24"/>
          <w:lang w:val="fr-CA"/>
        </w:rPr>
        <w:t>la politique</w:t>
      </w:r>
      <w:r w:rsidR="00D06E95" w:rsidRPr="00061DDC">
        <w:rPr>
          <w:szCs w:val="24"/>
          <w:lang w:val="fr-CA"/>
        </w:rPr>
        <w:t xml:space="preserve">) </w:t>
      </w:r>
      <w:r w:rsidRPr="00061DDC">
        <w:rPr>
          <w:szCs w:val="24"/>
          <w:lang w:val="fr-CA"/>
        </w:rPr>
        <w:t xml:space="preserve">élaborée par </w:t>
      </w:r>
      <w:r w:rsidR="00AB1880">
        <w:rPr>
          <w:szCs w:val="24"/>
          <w:lang w:val="fr-CA"/>
        </w:rPr>
        <w:t>Femmes et sport au Canada</w:t>
      </w:r>
      <w:r w:rsidR="002734B2" w:rsidRPr="00061DDC">
        <w:rPr>
          <w:szCs w:val="24"/>
          <w:lang w:val="fr-CA"/>
        </w:rPr>
        <w:t xml:space="preserve"> </w:t>
      </w:r>
      <w:r w:rsidRPr="00061DDC">
        <w:rPr>
          <w:szCs w:val="24"/>
          <w:lang w:val="fr-CA"/>
        </w:rPr>
        <w:t>et mettre en œuvre les exigences qu’elle contient</w:t>
      </w:r>
      <w:r w:rsidR="002734B2" w:rsidRPr="00061DDC">
        <w:rPr>
          <w:szCs w:val="24"/>
          <w:lang w:val="fr-CA"/>
        </w:rPr>
        <w:t>.</w:t>
      </w:r>
    </w:p>
    <w:p w14:paraId="41EB5C75" w14:textId="77777777" w:rsidR="002734B2" w:rsidRPr="00061DDC" w:rsidRDefault="002734B2" w:rsidP="002734B2">
      <w:pPr>
        <w:rPr>
          <w:szCs w:val="24"/>
          <w:lang w:val="fr-CA"/>
        </w:rPr>
      </w:pPr>
    </w:p>
    <w:p w14:paraId="7D46CFD7" w14:textId="77777777" w:rsidR="002734B2" w:rsidRPr="00061DDC" w:rsidRDefault="00E82B19" w:rsidP="00103407">
      <w:pPr>
        <w:pStyle w:val="Heading1"/>
        <w:rPr>
          <w:lang w:val="fr-CA"/>
        </w:rPr>
      </w:pPr>
      <w:bookmarkStart w:id="1" w:name="_Toc20357119"/>
      <w:r w:rsidRPr="00061DDC">
        <w:rPr>
          <w:lang w:val="fr-CA"/>
        </w:rPr>
        <w:t>Adoption</w:t>
      </w:r>
      <w:r w:rsidR="00103407" w:rsidRPr="00061DDC">
        <w:rPr>
          <w:lang w:val="fr-CA"/>
        </w:rPr>
        <w:t xml:space="preserve"> </w:t>
      </w:r>
      <w:bookmarkEnd w:id="1"/>
      <w:r w:rsidRPr="00061DDC">
        <w:rPr>
          <w:lang w:val="fr-CA"/>
        </w:rPr>
        <w:t>de la politique</w:t>
      </w:r>
    </w:p>
    <w:p w14:paraId="20A0550E" w14:textId="77777777" w:rsidR="002734B2" w:rsidRPr="00061DDC" w:rsidRDefault="002734B2" w:rsidP="002734B2">
      <w:pPr>
        <w:rPr>
          <w:szCs w:val="24"/>
          <w:lang w:val="fr-CA"/>
        </w:rPr>
      </w:pPr>
    </w:p>
    <w:p w14:paraId="41EBCDEE" w14:textId="08F07A20" w:rsidR="002734B2" w:rsidRPr="00061DDC" w:rsidRDefault="00AB1880" w:rsidP="002734B2">
      <w:pPr>
        <w:rPr>
          <w:szCs w:val="24"/>
          <w:lang w:val="fr-CA"/>
        </w:rPr>
      </w:pPr>
      <w:r>
        <w:rPr>
          <w:szCs w:val="24"/>
          <w:lang w:val="fr-CA"/>
        </w:rPr>
        <w:t>Femmes et sport au Canada</w:t>
      </w:r>
      <w:r w:rsidR="00DC3E65" w:rsidRPr="00061DDC">
        <w:rPr>
          <w:szCs w:val="24"/>
          <w:lang w:val="fr-CA"/>
        </w:rPr>
        <w:t xml:space="preserve"> encourage les organisations à lire la politique afin de s’assurer qu’elles sont en mesure d’en respecter les exigences</w:t>
      </w:r>
      <w:r w:rsidR="003C7590" w:rsidRPr="00061DDC">
        <w:rPr>
          <w:szCs w:val="24"/>
          <w:lang w:val="fr-CA"/>
        </w:rPr>
        <w:t xml:space="preserve">. </w:t>
      </w:r>
      <w:r w:rsidR="00DC3E65" w:rsidRPr="00061DDC">
        <w:rPr>
          <w:szCs w:val="24"/>
          <w:lang w:val="fr-CA"/>
        </w:rPr>
        <w:t>La politique a initialement été élaborée à l’intention</w:t>
      </w:r>
      <w:r w:rsidR="003C7590" w:rsidRPr="00061DDC">
        <w:rPr>
          <w:szCs w:val="24"/>
          <w:lang w:val="fr-CA"/>
        </w:rPr>
        <w:t xml:space="preserve"> </w:t>
      </w:r>
      <w:r w:rsidR="00DC3E65" w:rsidRPr="00061DDC">
        <w:rPr>
          <w:szCs w:val="24"/>
          <w:lang w:val="fr-CA"/>
        </w:rPr>
        <w:t>des organismes de</w:t>
      </w:r>
      <w:r w:rsidR="003C7590" w:rsidRPr="00061DDC">
        <w:rPr>
          <w:szCs w:val="24"/>
          <w:lang w:val="fr-CA"/>
        </w:rPr>
        <w:t xml:space="preserve"> sport </w:t>
      </w:r>
      <w:r w:rsidR="00DC3E65" w:rsidRPr="00061DDC">
        <w:rPr>
          <w:szCs w:val="24"/>
          <w:lang w:val="fr-CA"/>
        </w:rPr>
        <w:t>et de loisirs de tout niveau</w:t>
      </w:r>
      <w:r w:rsidR="003C7590" w:rsidRPr="00061DDC">
        <w:rPr>
          <w:szCs w:val="24"/>
          <w:lang w:val="fr-CA"/>
        </w:rPr>
        <w:t xml:space="preserve"> – n</w:t>
      </w:r>
      <w:r w:rsidR="00DC3E65" w:rsidRPr="00061DDC">
        <w:rPr>
          <w:szCs w:val="24"/>
          <w:lang w:val="fr-CA"/>
        </w:rPr>
        <w:t>ational, provincial/territorial et</w:t>
      </w:r>
      <w:r w:rsidR="003C7590" w:rsidRPr="00061DDC">
        <w:rPr>
          <w:szCs w:val="24"/>
          <w:lang w:val="fr-CA"/>
        </w:rPr>
        <w:t xml:space="preserve"> local – </w:t>
      </w:r>
      <w:r w:rsidR="00DC3E65" w:rsidRPr="00061DDC">
        <w:rPr>
          <w:szCs w:val="24"/>
          <w:lang w:val="fr-CA"/>
        </w:rPr>
        <w:t>et de toute taille</w:t>
      </w:r>
      <w:r w:rsidR="003C7590" w:rsidRPr="00061DDC">
        <w:rPr>
          <w:szCs w:val="24"/>
          <w:lang w:val="fr-CA"/>
        </w:rPr>
        <w:t xml:space="preserve">. </w:t>
      </w:r>
      <w:r w:rsidR="00DC3E65" w:rsidRPr="00061DDC">
        <w:rPr>
          <w:szCs w:val="24"/>
          <w:lang w:val="fr-CA"/>
        </w:rPr>
        <w:t>Elle ne devrait par conséquent pas contenir d’exigences auxquelles votre organisation n’est pas en mesure de se conformer</w:t>
      </w:r>
      <w:r w:rsidR="003C7590" w:rsidRPr="00061DDC">
        <w:rPr>
          <w:szCs w:val="24"/>
          <w:lang w:val="fr-CA"/>
        </w:rPr>
        <w:t>.</w:t>
      </w:r>
    </w:p>
    <w:p w14:paraId="0E48071E" w14:textId="77777777" w:rsidR="003C7590" w:rsidRPr="00061DDC" w:rsidRDefault="003C7590" w:rsidP="002734B2">
      <w:pPr>
        <w:rPr>
          <w:szCs w:val="24"/>
          <w:lang w:val="fr-CA"/>
        </w:rPr>
      </w:pPr>
    </w:p>
    <w:p w14:paraId="7C45D3B3" w14:textId="26899FD5" w:rsidR="003C7590" w:rsidRPr="00061DDC" w:rsidRDefault="00AB1880" w:rsidP="002734B2">
      <w:pPr>
        <w:rPr>
          <w:szCs w:val="24"/>
          <w:lang w:val="fr-CA"/>
        </w:rPr>
      </w:pPr>
      <w:r>
        <w:rPr>
          <w:szCs w:val="24"/>
          <w:lang w:val="fr-CA"/>
        </w:rPr>
        <w:t>Femmes et sport au Canada</w:t>
      </w:r>
      <w:r w:rsidR="001B377A" w:rsidRPr="00061DDC">
        <w:rPr>
          <w:szCs w:val="24"/>
          <w:lang w:val="fr-CA"/>
        </w:rPr>
        <w:t xml:space="preserve"> encourage les organisations à modifier la politique</w:t>
      </w:r>
      <w:r w:rsidR="00FD337F" w:rsidRPr="00061DDC">
        <w:rPr>
          <w:szCs w:val="24"/>
          <w:lang w:val="fr-CA"/>
        </w:rPr>
        <w:t xml:space="preserve">, </w:t>
      </w:r>
      <w:r w:rsidR="001B377A" w:rsidRPr="00061DDC">
        <w:rPr>
          <w:szCs w:val="24"/>
          <w:lang w:val="fr-CA"/>
        </w:rPr>
        <w:t>mais seulement dans le but d’</w:t>
      </w:r>
      <w:r w:rsidR="001B377A" w:rsidRPr="00061DDC">
        <w:rPr>
          <w:i/>
          <w:szCs w:val="24"/>
          <w:lang w:val="fr-CA"/>
        </w:rPr>
        <w:t>accroître</w:t>
      </w:r>
      <w:r w:rsidR="001B377A" w:rsidRPr="00061DDC">
        <w:rPr>
          <w:szCs w:val="24"/>
          <w:lang w:val="fr-CA"/>
        </w:rPr>
        <w:t xml:space="preserve"> ou d’</w:t>
      </w:r>
      <w:r w:rsidR="001B377A" w:rsidRPr="00061DDC">
        <w:rPr>
          <w:i/>
          <w:szCs w:val="24"/>
          <w:lang w:val="fr-CA"/>
        </w:rPr>
        <w:t>améliorer</w:t>
      </w:r>
      <w:r w:rsidR="001B377A" w:rsidRPr="00061DDC">
        <w:rPr>
          <w:szCs w:val="24"/>
          <w:lang w:val="fr-CA"/>
        </w:rPr>
        <w:t xml:space="preserve"> les exigences</w:t>
      </w:r>
      <w:r w:rsidR="003C7590" w:rsidRPr="00061DDC">
        <w:rPr>
          <w:szCs w:val="24"/>
          <w:lang w:val="fr-CA"/>
        </w:rPr>
        <w:t xml:space="preserve">. </w:t>
      </w:r>
      <w:r w:rsidR="001B377A" w:rsidRPr="00061DDC">
        <w:rPr>
          <w:szCs w:val="24"/>
          <w:lang w:val="fr-CA"/>
        </w:rPr>
        <w:t>Par exemple, votre organisation peut décider que des personnes de tous les genres doivent apparaître sur les images qui sont affichées sur la page d’accueil de son site Web</w:t>
      </w:r>
      <w:r w:rsidR="003C7590" w:rsidRPr="00061DDC">
        <w:rPr>
          <w:szCs w:val="24"/>
          <w:lang w:val="fr-CA"/>
        </w:rPr>
        <w:t xml:space="preserve">. </w:t>
      </w:r>
      <w:r w:rsidR="001B377A" w:rsidRPr="00061DDC">
        <w:rPr>
          <w:szCs w:val="24"/>
          <w:lang w:val="fr-CA"/>
        </w:rPr>
        <w:t>Sur ce point, les exigences de la politique sont plus générales que spécifiques</w:t>
      </w:r>
      <w:r w:rsidR="003C7590" w:rsidRPr="00061DDC">
        <w:rPr>
          <w:szCs w:val="24"/>
          <w:lang w:val="fr-CA"/>
        </w:rPr>
        <w:t xml:space="preserve">. </w:t>
      </w:r>
    </w:p>
    <w:p w14:paraId="1DD77703" w14:textId="77777777" w:rsidR="00437E4A" w:rsidRPr="00061DDC" w:rsidRDefault="00437E4A" w:rsidP="002734B2">
      <w:pPr>
        <w:rPr>
          <w:szCs w:val="24"/>
          <w:lang w:val="fr-CA"/>
        </w:rPr>
      </w:pPr>
    </w:p>
    <w:p w14:paraId="6DFD60AA" w14:textId="4A6C0F8F" w:rsidR="00437E4A" w:rsidRPr="00061DDC" w:rsidRDefault="00AB1880" w:rsidP="002734B2">
      <w:pPr>
        <w:rPr>
          <w:szCs w:val="24"/>
          <w:lang w:val="fr-CA"/>
        </w:rPr>
      </w:pPr>
      <w:r>
        <w:rPr>
          <w:szCs w:val="24"/>
          <w:lang w:val="fr-CA"/>
        </w:rPr>
        <w:t>Femmes et sport au Canada</w:t>
      </w:r>
      <w:r w:rsidR="001B377A" w:rsidRPr="00061DDC">
        <w:rPr>
          <w:szCs w:val="24"/>
          <w:lang w:val="fr-CA"/>
        </w:rPr>
        <w:t xml:space="preserve"> encourage les organisations à </w:t>
      </w:r>
      <w:r w:rsidR="000C39B8" w:rsidRPr="00061DDC">
        <w:rPr>
          <w:szCs w:val="24"/>
          <w:lang w:val="fr-CA"/>
        </w:rPr>
        <w:t>mettre la politique en œuvre en adoptant</w:t>
      </w:r>
      <w:r w:rsidR="001B377A" w:rsidRPr="00061DDC">
        <w:rPr>
          <w:szCs w:val="24"/>
          <w:lang w:val="fr-CA"/>
        </w:rPr>
        <w:t xml:space="preserve"> une approche qui repose sur l’</w:t>
      </w:r>
      <w:r w:rsidR="001B377A" w:rsidRPr="00061DDC">
        <w:rPr>
          <w:i/>
          <w:szCs w:val="24"/>
          <w:lang w:val="fr-CA"/>
        </w:rPr>
        <w:t>équité</w:t>
      </w:r>
      <w:r w:rsidR="001B377A" w:rsidRPr="00061DDC">
        <w:rPr>
          <w:szCs w:val="24"/>
          <w:lang w:val="fr-CA"/>
        </w:rPr>
        <w:t xml:space="preserve"> des genres (plutôt que sur l’</w:t>
      </w:r>
      <w:r w:rsidR="001B377A" w:rsidRPr="00061DDC">
        <w:rPr>
          <w:i/>
          <w:szCs w:val="24"/>
          <w:lang w:val="fr-CA"/>
        </w:rPr>
        <w:t>égalité</w:t>
      </w:r>
      <w:r w:rsidR="001B377A" w:rsidRPr="00061DDC">
        <w:rPr>
          <w:szCs w:val="24"/>
          <w:lang w:val="fr-CA"/>
        </w:rPr>
        <w:t xml:space="preserve"> des genres)</w:t>
      </w:r>
      <w:r w:rsidR="00437E4A" w:rsidRPr="00061DDC">
        <w:rPr>
          <w:szCs w:val="24"/>
          <w:lang w:val="fr-CA"/>
        </w:rPr>
        <w:t xml:space="preserve">. </w:t>
      </w:r>
      <w:r w:rsidR="000C39B8" w:rsidRPr="00061DDC">
        <w:rPr>
          <w:szCs w:val="24"/>
          <w:lang w:val="fr-CA"/>
        </w:rPr>
        <w:t>L’égalité des genres</w:t>
      </w:r>
      <w:r w:rsidR="00204A7A" w:rsidRPr="00061DDC">
        <w:rPr>
          <w:szCs w:val="24"/>
          <w:lang w:val="fr-CA"/>
        </w:rPr>
        <w:t xml:space="preserve"> </w:t>
      </w:r>
      <w:r w:rsidR="000C39B8" w:rsidRPr="00061DDC">
        <w:rPr>
          <w:szCs w:val="24"/>
          <w:lang w:val="fr-CA"/>
        </w:rPr>
        <w:t>consiste à attribuer les ressources, les programmes et le pouvoir décisionnel de manière équitable afin d’offrir les mêmes possibilités à tout le monde</w:t>
      </w:r>
      <w:r w:rsidR="00204A7A" w:rsidRPr="00061DDC">
        <w:rPr>
          <w:szCs w:val="24"/>
          <w:lang w:val="fr-CA"/>
        </w:rPr>
        <w:t xml:space="preserve"> (</w:t>
      </w:r>
      <w:r w:rsidR="000C39B8" w:rsidRPr="00061DDC">
        <w:rPr>
          <w:szCs w:val="24"/>
          <w:lang w:val="fr-CA"/>
        </w:rPr>
        <w:t>p. ex</w:t>
      </w:r>
      <w:r w:rsidR="00A92069" w:rsidRPr="00061DDC">
        <w:rPr>
          <w:szCs w:val="24"/>
          <w:lang w:val="fr-CA"/>
        </w:rPr>
        <w:t>.</w:t>
      </w:r>
      <w:r w:rsidR="00D06E95" w:rsidRPr="00061DDC">
        <w:rPr>
          <w:szCs w:val="24"/>
          <w:lang w:val="fr-CA"/>
        </w:rPr>
        <w:t>,</w:t>
      </w:r>
      <w:r w:rsidR="00204A7A" w:rsidRPr="00061DDC">
        <w:rPr>
          <w:szCs w:val="24"/>
          <w:lang w:val="fr-CA"/>
        </w:rPr>
        <w:t xml:space="preserve"> </w:t>
      </w:r>
      <w:r w:rsidR="000C39B8" w:rsidRPr="00061DDC">
        <w:rPr>
          <w:szCs w:val="24"/>
          <w:lang w:val="fr-CA"/>
        </w:rPr>
        <w:t>offrir des programmes de soccer aux filles et aux garçons</w:t>
      </w:r>
      <w:r w:rsidR="00204A7A" w:rsidRPr="00061DDC">
        <w:rPr>
          <w:szCs w:val="24"/>
          <w:lang w:val="fr-CA"/>
        </w:rPr>
        <w:t xml:space="preserve">). </w:t>
      </w:r>
      <w:r w:rsidR="000C39B8" w:rsidRPr="00061DDC">
        <w:rPr>
          <w:szCs w:val="24"/>
          <w:lang w:val="fr-CA"/>
        </w:rPr>
        <w:t>L’équité des genres va au-delà de l’égalité</w:t>
      </w:r>
      <w:r w:rsidR="00C76A3B" w:rsidRPr="00061DDC">
        <w:rPr>
          <w:szCs w:val="24"/>
          <w:lang w:val="fr-CA"/>
        </w:rPr>
        <w:t xml:space="preserve"> : elle reconnaît que</w:t>
      </w:r>
      <w:r w:rsidR="0037151A">
        <w:rPr>
          <w:szCs w:val="24"/>
          <w:lang w:val="fr-CA"/>
        </w:rPr>
        <w:t>,</w:t>
      </w:r>
      <w:r w:rsidR="00C76A3B" w:rsidRPr="00061DDC">
        <w:rPr>
          <w:szCs w:val="24"/>
          <w:lang w:val="fr-CA"/>
        </w:rPr>
        <w:t xml:space="preserve"> pour atteindre un même résultat, des personnes différentes peuvent avoir besoin de choses différentes. Elle vise en outre à assurer que les programmes et les services soient conçus de façon à garantir que les occasions offertes à toutes les personnes soient véritablement égales</w:t>
      </w:r>
      <w:r w:rsidR="00204A7A" w:rsidRPr="00061DDC">
        <w:rPr>
          <w:szCs w:val="24"/>
          <w:lang w:val="fr-CA"/>
        </w:rPr>
        <w:t xml:space="preserve">. </w:t>
      </w:r>
      <w:r w:rsidR="00C76A3B" w:rsidRPr="00061DDC">
        <w:rPr>
          <w:szCs w:val="24"/>
          <w:lang w:val="fr-CA"/>
        </w:rPr>
        <w:t>Pour plus d’information au sujet de l’équité des genres</w:t>
      </w:r>
      <w:r w:rsidR="006A384C" w:rsidRPr="00061DDC">
        <w:rPr>
          <w:szCs w:val="24"/>
          <w:lang w:val="fr-CA"/>
        </w:rPr>
        <w:t xml:space="preserve">, </w:t>
      </w:r>
      <w:r w:rsidR="00C76A3B" w:rsidRPr="00061DDC">
        <w:rPr>
          <w:szCs w:val="24"/>
          <w:lang w:val="fr-CA"/>
        </w:rPr>
        <w:t>les organisations peuvent consulter la section</w:t>
      </w:r>
      <w:r w:rsidR="006A384C" w:rsidRPr="00061DDC">
        <w:rPr>
          <w:szCs w:val="24"/>
          <w:lang w:val="fr-CA"/>
        </w:rPr>
        <w:t xml:space="preserve"> </w:t>
      </w:r>
      <w:hyperlink r:id="rId11" w:history="1">
        <w:r w:rsidR="00C76A3B" w:rsidRPr="00AB1880">
          <w:rPr>
            <w:rStyle w:val="Hyperlink"/>
            <w:i/>
            <w:iCs/>
            <w:szCs w:val="24"/>
            <w:lang w:val="fr-CA"/>
          </w:rPr>
          <w:t>Qu'est-ce que l'équité</w:t>
        </w:r>
        <w:r w:rsidRPr="00AB1880">
          <w:rPr>
            <w:rStyle w:val="Hyperlink"/>
            <w:i/>
            <w:iCs/>
            <w:szCs w:val="24"/>
            <w:lang w:val="fr-CA"/>
          </w:rPr>
          <w:t xml:space="preserve"> des genres</w:t>
        </w:r>
        <w:r w:rsidR="00C76A3B" w:rsidRPr="00AB1880">
          <w:rPr>
            <w:rStyle w:val="Hyperlink"/>
            <w:i/>
            <w:iCs/>
            <w:szCs w:val="24"/>
            <w:lang w:val="fr-CA"/>
          </w:rPr>
          <w:t>?</w:t>
        </w:r>
      </w:hyperlink>
      <w:r w:rsidR="006A384C" w:rsidRPr="00061DDC">
        <w:rPr>
          <w:szCs w:val="24"/>
          <w:lang w:val="fr-CA"/>
        </w:rPr>
        <w:t xml:space="preserve"> </w:t>
      </w:r>
      <w:r w:rsidR="00C76A3B" w:rsidRPr="00061DDC">
        <w:rPr>
          <w:szCs w:val="24"/>
          <w:lang w:val="fr-CA"/>
        </w:rPr>
        <w:t xml:space="preserve">sur le site Web de </w:t>
      </w:r>
      <w:r>
        <w:rPr>
          <w:szCs w:val="24"/>
          <w:lang w:val="fr-CA"/>
        </w:rPr>
        <w:t>Femmes et sport au Canada</w:t>
      </w:r>
      <w:r w:rsidR="006A384C" w:rsidRPr="00061DDC">
        <w:rPr>
          <w:szCs w:val="24"/>
          <w:lang w:val="fr-CA"/>
        </w:rPr>
        <w:t>.</w:t>
      </w:r>
    </w:p>
    <w:p w14:paraId="2C724AE7" w14:textId="77777777" w:rsidR="003C7590" w:rsidRPr="00061DDC" w:rsidRDefault="003C7590" w:rsidP="002734B2">
      <w:pPr>
        <w:rPr>
          <w:szCs w:val="24"/>
          <w:lang w:val="fr-CA"/>
        </w:rPr>
      </w:pPr>
    </w:p>
    <w:p w14:paraId="37B03E2F" w14:textId="50A38DD8" w:rsidR="003C7590" w:rsidRPr="00061DDC" w:rsidRDefault="00E12E9E" w:rsidP="002734B2">
      <w:pPr>
        <w:rPr>
          <w:szCs w:val="24"/>
          <w:lang w:val="fr-CA"/>
        </w:rPr>
      </w:pPr>
      <w:r w:rsidRPr="00061DDC">
        <w:rPr>
          <w:szCs w:val="24"/>
          <w:lang w:val="fr-CA"/>
        </w:rPr>
        <w:lastRenderedPageBreak/>
        <w:t>Selon la</w:t>
      </w:r>
      <w:r w:rsidR="003C7590" w:rsidRPr="00061DDC">
        <w:rPr>
          <w:szCs w:val="24"/>
          <w:lang w:val="fr-CA"/>
        </w:rPr>
        <w:t xml:space="preserve"> structure </w:t>
      </w:r>
      <w:r w:rsidRPr="00061DDC">
        <w:rPr>
          <w:szCs w:val="24"/>
          <w:lang w:val="fr-CA"/>
        </w:rPr>
        <w:t>de votre organis</w:t>
      </w:r>
      <w:r w:rsidR="003C7590" w:rsidRPr="00061DDC">
        <w:rPr>
          <w:szCs w:val="24"/>
          <w:lang w:val="fr-CA"/>
        </w:rPr>
        <w:t xml:space="preserve">ation, </w:t>
      </w:r>
      <w:r w:rsidRPr="00061DDC">
        <w:rPr>
          <w:szCs w:val="24"/>
          <w:lang w:val="fr-CA"/>
        </w:rPr>
        <w:t>l’adoption formelle de la politique peut être une responsabilité qui incombe au conseil d’administration</w:t>
      </w:r>
      <w:r w:rsidR="003C7590" w:rsidRPr="00061DDC">
        <w:rPr>
          <w:szCs w:val="24"/>
          <w:lang w:val="fr-CA"/>
        </w:rPr>
        <w:t xml:space="preserve"> </w:t>
      </w:r>
      <w:r w:rsidRPr="00061DDC">
        <w:rPr>
          <w:szCs w:val="24"/>
          <w:lang w:val="fr-CA"/>
        </w:rPr>
        <w:t>et/ou aux membres</w:t>
      </w:r>
      <w:r w:rsidR="003C7590" w:rsidRPr="00061DDC">
        <w:rPr>
          <w:szCs w:val="24"/>
          <w:lang w:val="fr-CA"/>
        </w:rPr>
        <w:t xml:space="preserve">. </w:t>
      </w:r>
      <w:r w:rsidR="00AB1880">
        <w:rPr>
          <w:szCs w:val="24"/>
          <w:lang w:val="fr-CA"/>
        </w:rPr>
        <w:t>Femmes et sport au Canada</w:t>
      </w:r>
      <w:r w:rsidR="00A84F27" w:rsidRPr="00061DDC">
        <w:rPr>
          <w:szCs w:val="24"/>
          <w:lang w:val="fr-CA"/>
        </w:rPr>
        <w:t xml:space="preserve"> recommande d’utiliser la démarche de communication ci-après</w:t>
      </w:r>
      <w:r w:rsidR="003C7590" w:rsidRPr="00061DDC">
        <w:rPr>
          <w:szCs w:val="24"/>
          <w:lang w:val="fr-CA"/>
        </w:rPr>
        <w:t xml:space="preserve"> </w:t>
      </w:r>
      <w:r w:rsidR="00A84F27" w:rsidRPr="00061DDC">
        <w:rPr>
          <w:szCs w:val="24"/>
          <w:lang w:val="fr-CA"/>
        </w:rPr>
        <w:t xml:space="preserve">pour promouvoir l’adoption de la politique </w:t>
      </w:r>
      <w:r w:rsidR="003C7590" w:rsidRPr="00061DDC">
        <w:rPr>
          <w:szCs w:val="24"/>
          <w:lang w:val="fr-CA"/>
        </w:rPr>
        <w:t>:</w:t>
      </w:r>
    </w:p>
    <w:p w14:paraId="7F4E68BD" w14:textId="77777777" w:rsidR="003C7590" w:rsidRPr="00061DDC" w:rsidRDefault="003C7590" w:rsidP="002734B2">
      <w:pPr>
        <w:rPr>
          <w:szCs w:val="24"/>
          <w:lang w:val="fr-CA"/>
        </w:rPr>
      </w:pPr>
    </w:p>
    <w:p w14:paraId="7E15086D" w14:textId="71DB62DF" w:rsidR="003C7590" w:rsidRPr="00061DDC" w:rsidRDefault="00E12E9E" w:rsidP="003C7590">
      <w:pPr>
        <w:pStyle w:val="ListParagraph"/>
        <w:numPr>
          <w:ilvl w:val="0"/>
          <w:numId w:val="10"/>
        </w:numPr>
        <w:rPr>
          <w:szCs w:val="24"/>
          <w:lang w:val="fr-CA"/>
        </w:rPr>
      </w:pPr>
      <w:r w:rsidRPr="00061DDC">
        <w:rPr>
          <w:szCs w:val="24"/>
          <w:lang w:val="fr-CA"/>
        </w:rPr>
        <w:t>mettre l’accent sur les avantages de l’équité des genres</w:t>
      </w:r>
      <w:r w:rsidR="003C7590" w:rsidRPr="00061DDC">
        <w:rPr>
          <w:szCs w:val="24"/>
          <w:lang w:val="fr-CA"/>
        </w:rPr>
        <w:t xml:space="preserve"> (</w:t>
      </w:r>
      <w:r w:rsidRPr="00061DDC">
        <w:rPr>
          <w:szCs w:val="24"/>
          <w:lang w:val="fr-CA"/>
        </w:rPr>
        <w:t xml:space="preserve">tels qu’ils sont décrits dans la politique et sur le site Web de </w:t>
      </w:r>
      <w:r w:rsidR="00AB1880">
        <w:rPr>
          <w:szCs w:val="24"/>
          <w:lang w:val="fr-CA"/>
        </w:rPr>
        <w:t>Femmes et sport au Canada</w:t>
      </w:r>
      <w:r w:rsidR="003C7590" w:rsidRPr="00061DDC">
        <w:rPr>
          <w:szCs w:val="24"/>
          <w:lang w:val="fr-CA"/>
        </w:rPr>
        <w:t>)</w:t>
      </w:r>
      <w:r w:rsidRPr="00061DDC">
        <w:rPr>
          <w:szCs w:val="24"/>
          <w:lang w:val="fr-CA"/>
        </w:rPr>
        <w:t>;</w:t>
      </w:r>
    </w:p>
    <w:p w14:paraId="07F141DA" w14:textId="77777777" w:rsidR="003C7590" w:rsidRPr="00061DDC" w:rsidRDefault="00A84F27" w:rsidP="003C7590">
      <w:pPr>
        <w:pStyle w:val="ListParagraph"/>
        <w:numPr>
          <w:ilvl w:val="0"/>
          <w:numId w:val="10"/>
        </w:numPr>
        <w:rPr>
          <w:szCs w:val="24"/>
          <w:lang w:val="fr-CA"/>
        </w:rPr>
      </w:pPr>
      <w:r w:rsidRPr="00061DDC">
        <w:rPr>
          <w:szCs w:val="24"/>
          <w:lang w:val="fr-CA"/>
        </w:rPr>
        <w:t>expliquer que les exigences de la politique peuvent être mises en œuvre à peu de frais et qu’elles sont à la portée des organisations qui ont des moyens limités;</w:t>
      </w:r>
      <w:r w:rsidR="00312CF5" w:rsidRPr="00061DDC">
        <w:rPr>
          <w:szCs w:val="24"/>
          <w:lang w:val="fr-CA"/>
        </w:rPr>
        <w:t xml:space="preserve"> </w:t>
      </w:r>
    </w:p>
    <w:p w14:paraId="5707DC1C" w14:textId="77777777" w:rsidR="00B71FD8" w:rsidRPr="00B71FD8" w:rsidRDefault="00B71FD8" w:rsidP="00B71FD8">
      <w:pPr>
        <w:pStyle w:val="ListParagraph"/>
        <w:numPr>
          <w:ilvl w:val="0"/>
          <w:numId w:val="10"/>
        </w:numPr>
        <w:rPr>
          <w:szCs w:val="24"/>
          <w:lang w:val="fr-CA"/>
        </w:rPr>
      </w:pPr>
      <w:r w:rsidRPr="00B71FD8">
        <w:rPr>
          <w:szCs w:val="24"/>
          <w:lang w:val="fr-CA"/>
        </w:rPr>
        <w:t xml:space="preserve">Partagez </w:t>
      </w:r>
      <w:hyperlink r:id="rId12" w:history="1">
        <w:r w:rsidRPr="00B71FD8">
          <w:rPr>
            <w:rStyle w:val="Hyperlink"/>
            <w:szCs w:val="24"/>
            <w:lang w:val="fr-CA"/>
          </w:rPr>
          <w:t>l’engagement envers l’équité des genres</w:t>
        </w:r>
      </w:hyperlink>
      <w:r w:rsidRPr="00B71FD8">
        <w:rPr>
          <w:szCs w:val="24"/>
          <w:lang w:val="fr-CA"/>
        </w:rPr>
        <w:t xml:space="preserve"> des ministres fédéral, provinciaux et territoriaux responsables du sport, de l’activité physique et des loisirs</w:t>
      </w:r>
    </w:p>
    <w:p w14:paraId="6393FF6D" w14:textId="77777777" w:rsidR="00B71FD8" w:rsidRPr="00B71FD8" w:rsidRDefault="00B71FD8" w:rsidP="00B71FD8">
      <w:pPr>
        <w:pStyle w:val="ListParagraph"/>
        <w:numPr>
          <w:ilvl w:val="0"/>
          <w:numId w:val="10"/>
        </w:numPr>
        <w:rPr>
          <w:szCs w:val="24"/>
          <w:lang w:val="fr-CA"/>
        </w:rPr>
      </w:pPr>
      <w:r w:rsidRPr="00B71FD8">
        <w:rPr>
          <w:szCs w:val="24"/>
          <w:lang w:val="fr-CA"/>
        </w:rPr>
        <w:t xml:space="preserve">Offrez des liens aux </w:t>
      </w:r>
      <w:hyperlink r:id="rId13" w:history="1">
        <w:r w:rsidRPr="00B71FD8">
          <w:rPr>
            <w:rStyle w:val="Hyperlink"/>
            <w:szCs w:val="24"/>
            <w:lang w:val="fr-CA"/>
          </w:rPr>
          <w:t>ressources</w:t>
        </w:r>
      </w:hyperlink>
      <w:r w:rsidRPr="00B71FD8">
        <w:rPr>
          <w:szCs w:val="24"/>
          <w:lang w:val="fr-CA"/>
        </w:rPr>
        <w:t xml:space="preserve"> de Femmes et sport au Canada en appui à l’équité des genres </w:t>
      </w:r>
    </w:p>
    <w:p w14:paraId="2281ED72" w14:textId="77777777" w:rsidR="006A38D9" w:rsidRPr="00061DDC" w:rsidRDefault="006A38D9" w:rsidP="006A38D9">
      <w:pPr>
        <w:rPr>
          <w:szCs w:val="24"/>
          <w:lang w:val="fr-CA"/>
        </w:rPr>
      </w:pPr>
    </w:p>
    <w:p w14:paraId="6D7EFC30" w14:textId="62A6064F" w:rsidR="006A38D9" w:rsidRPr="00061DDC" w:rsidRDefault="00E12E9E" w:rsidP="006A38D9">
      <w:pPr>
        <w:rPr>
          <w:lang w:val="fr-CA"/>
        </w:rPr>
      </w:pPr>
      <w:r w:rsidRPr="00061DDC">
        <w:rPr>
          <w:lang w:val="fr-CA"/>
        </w:rPr>
        <w:t xml:space="preserve">Si les membres de votre conseil d’administration souhaitent obtenir davantage de renseignements avant d’adopter la </w:t>
      </w:r>
      <w:r w:rsidRPr="00061DDC">
        <w:rPr>
          <w:i/>
          <w:lang w:val="fr-CA"/>
        </w:rPr>
        <w:t>Politique d’équité des genres</w:t>
      </w:r>
      <w:r w:rsidR="00EC2A6A" w:rsidRPr="00061DDC">
        <w:rPr>
          <w:lang w:val="fr-CA"/>
        </w:rPr>
        <w:t xml:space="preserve"> </w:t>
      </w:r>
      <w:r w:rsidRPr="00061DDC">
        <w:rPr>
          <w:lang w:val="fr-CA"/>
        </w:rPr>
        <w:t>ou veulent participer à un</w:t>
      </w:r>
      <w:r w:rsidR="00EC2A6A" w:rsidRPr="00061DDC">
        <w:rPr>
          <w:lang w:val="fr-CA"/>
        </w:rPr>
        <w:t xml:space="preserve"> webina</w:t>
      </w:r>
      <w:r w:rsidRPr="00061DDC">
        <w:rPr>
          <w:lang w:val="fr-CA"/>
        </w:rPr>
        <w:t>i</w:t>
      </w:r>
      <w:r w:rsidR="00EC2A6A" w:rsidRPr="00061DDC">
        <w:rPr>
          <w:lang w:val="fr-CA"/>
        </w:rPr>
        <w:t>r</w:t>
      </w:r>
      <w:r w:rsidRPr="00061DDC">
        <w:rPr>
          <w:lang w:val="fr-CA"/>
        </w:rPr>
        <w:t>e</w:t>
      </w:r>
      <w:r w:rsidR="00EC2A6A" w:rsidRPr="00061DDC">
        <w:rPr>
          <w:lang w:val="fr-CA"/>
        </w:rPr>
        <w:t>/</w:t>
      </w:r>
      <w:r w:rsidRPr="00061DDC">
        <w:rPr>
          <w:lang w:val="fr-CA"/>
        </w:rPr>
        <w:t xml:space="preserve">une </w:t>
      </w:r>
      <w:r w:rsidR="00EC2A6A" w:rsidRPr="00061DDC">
        <w:rPr>
          <w:lang w:val="fr-CA"/>
        </w:rPr>
        <w:t>pr</w:t>
      </w:r>
      <w:r w:rsidRPr="00061DDC">
        <w:rPr>
          <w:lang w:val="fr-CA"/>
        </w:rPr>
        <w:t>é</w:t>
      </w:r>
      <w:r w:rsidR="00EC2A6A" w:rsidRPr="00061DDC">
        <w:rPr>
          <w:lang w:val="fr-CA"/>
        </w:rPr>
        <w:t>sentation</w:t>
      </w:r>
      <w:r w:rsidR="00CF04CA" w:rsidRPr="00061DDC">
        <w:rPr>
          <w:lang w:val="fr-CA"/>
        </w:rPr>
        <w:t xml:space="preserve"> </w:t>
      </w:r>
      <w:r w:rsidRPr="00061DDC">
        <w:rPr>
          <w:lang w:val="fr-CA"/>
        </w:rPr>
        <w:t>sur les avantages de l’équité des genres</w:t>
      </w:r>
      <w:r w:rsidR="00EC2A6A" w:rsidRPr="00061DDC">
        <w:rPr>
          <w:lang w:val="fr-CA"/>
        </w:rPr>
        <w:t xml:space="preserve">, </w:t>
      </w:r>
      <w:r w:rsidRPr="00061DDC">
        <w:rPr>
          <w:lang w:val="fr-CA"/>
        </w:rPr>
        <w:t xml:space="preserve">vous pouvez communiquer avec </w:t>
      </w:r>
      <w:r w:rsidR="00AB1880">
        <w:rPr>
          <w:lang w:val="fr-CA"/>
        </w:rPr>
        <w:t>Femmes et sport au Canada</w:t>
      </w:r>
      <w:r w:rsidR="00EC2A6A" w:rsidRPr="00061DDC">
        <w:rPr>
          <w:lang w:val="fr-CA"/>
        </w:rPr>
        <w:t xml:space="preserve"> </w:t>
      </w:r>
      <w:r w:rsidR="002A1896" w:rsidRPr="00061DDC">
        <w:rPr>
          <w:lang w:val="fr-CA"/>
        </w:rPr>
        <w:t>(</w:t>
      </w:r>
      <w:hyperlink r:id="rId14" w:history="1">
        <w:r w:rsidR="00AB1880" w:rsidRPr="006F3165">
          <w:rPr>
            <w:rStyle w:val="Hyperlink"/>
            <w:b/>
            <w:bCs/>
            <w:lang w:val="fr-CA"/>
          </w:rPr>
          <w:t>info@womenandsport.ca</w:t>
        </w:r>
      </w:hyperlink>
      <w:r w:rsidR="002A1896" w:rsidRPr="00061DDC">
        <w:rPr>
          <w:lang w:val="fr-CA"/>
        </w:rPr>
        <w:t>)</w:t>
      </w:r>
      <w:r w:rsidRPr="00061DDC">
        <w:rPr>
          <w:lang w:val="fr-CA"/>
        </w:rPr>
        <w:t>, qui vous fournira des informations plus détaillées</w:t>
      </w:r>
      <w:r w:rsidR="00EC2A6A" w:rsidRPr="00061DDC">
        <w:rPr>
          <w:lang w:val="fr-CA"/>
        </w:rPr>
        <w:t>.</w:t>
      </w:r>
    </w:p>
    <w:p w14:paraId="3B9DAC1B" w14:textId="77777777" w:rsidR="00232BB8" w:rsidRPr="00061DDC" w:rsidRDefault="00232BB8" w:rsidP="006A38D9">
      <w:pPr>
        <w:rPr>
          <w:lang w:val="fr-CA"/>
        </w:rPr>
      </w:pPr>
    </w:p>
    <w:p w14:paraId="2AE06C97" w14:textId="77777777" w:rsidR="00232BB8" w:rsidRPr="00061DDC" w:rsidRDefault="00E12E9E" w:rsidP="006A38D9">
      <w:pPr>
        <w:rPr>
          <w:lang w:val="fr-CA"/>
        </w:rPr>
      </w:pPr>
      <w:r w:rsidRPr="00061DDC">
        <w:rPr>
          <w:lang w:val="fr-CA"/>
        </w:rPr>
        <w:t>Après avoir adopté la politique</w:t>
      </w:r>
      <w:r w:rsidR="00232BB8" w:rsidRPr="00061DDC">
        <w:rPr>
          <w:lang w:val="fr-CA"/>
        </w:rPr>
        <w:t xml:space="preserve">, </w:t>
      </w:r>
      <w:r w:rsidRPr="00061DDC">
        <w:rPr>
          <w:lang w:val="fr-CA"/>
        </w:rPr>
        <w:t>votre organisation devrait envisager de former un comité de l’équité des genres</w:t>
      </w:r>
      <w:r w:rsidR="00D06E95" w:rsidRPr="00061DDC">
        <w:rPr>
          <w:lang w:val="fr-CA"/>
        </w:rPr>
        <w:t xml:space="preserve"> </w:t>
      </w:r>
      <w:r w:rsidRPr="00061DDC">
        <w:rPr>
          <w:lang w:val="fr-CA"/>
        </w:rPr>
        <w:t>qui supervisera l’application et le respect de la politique</w:t>
      </w:r>
      <w:r w:rsidR="00232BB8" w:rsidRPr="00061DDC">
        <w:rPr>
          <w:lang w:val="fr-CA"/>
        </w:rPr>
        <w:t xml:space="preserve">. </w:t>
      </w:r>
    </w:p>
    <w:p w14:paraId="7EB29C17" w14:textId="77777777" w:rsidR="00EC2A6A" w:rsidRPr="00061DDC" w:rsidRDefault="00EC2A6A" w:rsidP="00EC2A6A">
      <w:pPr>
        <w:rPr>
          <w:lang w:val="fr-CA"/>
        </w:rPr>
      </w:pPr>
    </w:p>
    <w:p w14:paraId="251B2A40" w14:textId="77777777" w:rsidR="00EC2A6A" w:rsidRPr="00061DDC" w:rsidRDefault="0067117A" w:rsidP="00103407">
      <w:pPr>
        <w:pStyle w:val="Heading1"/>
        <w:rPr>
          <w:lang w:val="fr-CA"/>
        </w:rPr>
      </w:pPr>
      <w:bookmarkStart w:id="2" w:name="_Toc20357120"/>
      <w:r w:rsidRPr="00061DDC">
        <w:rPr>
          <w:lang w:val="fr-CA"/>
        </w:rPr>
        <w:t>ACTIVITÉ</w:t>
      </w:r>
      <w:r w:rsidR="00103407" w:rsidRPr="00061DDC">
        <w:rPr>
          <w:lang w:val="fr-CA"/>
        </w:rPr>
        <w:t>s</w:t>
      </w:r>
      <w:bookmarkEnd w:id="2"/>
    </w:p>
    <w:p w14:paraId="1E309186" w14:textId="77777777" w:rsidR="00EC2A6A" w:rsidRPr="00061DDC" w:rsidRDefault="00EC2A6A" w:rsidP="00EC2A6A">
      <w:pPr>
        <w:rPr>
          <w:u w:val="single"/>
          <w:lang w:val="fr-CA"/>
        </w:rPr>
      </w:pPr>
    </w:p>
    <w:p w14:paraId="484B84F7" w14:textId="77777777" w:rsidR="00EC2A6A" w:rsidRPr="00061DDC" w:rsidRDefault="00A17B09" w:rsidP="00EC2A6A">
      <w:pPr>
        <w:rPr>
          <w:lang w:val="fr-CA"/>
        </w:rPr>
      </w:pPr>
      <w:r w:rsidRPr="00061DDC">
        <w:rPr>
          <w:lang w:val="fr-CA"/>
        </w:rPr>
        <w:t>Quatre exigences sont énoncées dans la section « Activités » de la politique</w:t>
      </w:r>
      <w:r w:rsidR="00EC2A6A" w:rsidRPr="00061DDC">
        <w:rPr>
          <w:lang w:val="fr-CA"/>
        </w:rPr>
        <w:t>.</w:t>
      </w:r>
    </w:p>
    <w:p w14:paraId="1438D5EB" w14:textId="77777777" w:rsidR="00EC2A6A" w:rsidRPr="00061DDC" w:rsidRDefault="00EC2A6A" w:rsidP="00EC2A6A">
      <w:pPr>
        <w:rPr>
          <w:lang w:val="fr-CA"/>
        </w:rPr>
      </w:pPr>
    </w:p>
    <w:p w14:paraId="63735835" w14:textId="659C4FC4" w:rsidR="00EC2A6A" w:rsidRPr="00071172" w:rsidRDefault="00071172" w:rsidP="00071172">
      <w:pPr>
        <w:pStyle w:val="ListParagraph"/>
        <w:numPr>
          <w:ilvl w:val="0"/>
          <w:numId w:val="19"/>
        </w:numPr>
        <w:rPr>
          <w:b/>
          <w:bCs/>
          <w:i/>
          <w:iCs/>
          <w:lang w:val="fr-CA"/>
        </w:rPr>
      </w:pPr>
      <w:r>
        <w:rPr>
          <w:b/>
          <w:i/>
          <w:lang w:val="fr-CA"/>
        </w:rPr>
        <w:t xml:space="preserve">a) </w:t>
      </w:r>
      <w:r w:rsidR="0067117A" w:rsidRPr="00071172">
        <w:rPr>
          <w:b/>
          <w:i/>
          <w:lang w:val="fr-CA"/>
        </w:rPr>
        <w:t>Veiller à ce que le matériel promotionnel et les publications officielles représentent tous les genres de façon équitable et à ce que toutes les communications soient rédigées dans un langage sans distinction de genre</w:t>
      </w:r>
      <w:r w:rsidR="0067117A" w:rsidRPr="00071172">
        <w:rPr>
          <w:lang w:val="fr-CA"/>
        </w:rPr>
        <w:t>.</w:t>
      </w:r>
    </w:p>
    <w:p w14:paraId="5B0BE02A" w14:textId="77777777" w:rsidR="00EC2A6A" w:rsidRPr="00061DDC" w:rsidRDefault="00EC2A6A" w:rsidP="00EC2A6A">
      <w:pPr>
        <w:rPr>
          <w:lang w:val="fr-CA"/>
        </w:rPr>
      </w:pPr>
    </w:p>
    <w:p w14:paraId="71A38F36" w14:textId="37666879" w:rsidR="009A3941" w:rsidRPr="00061DDC" w:rsidRDefault="00AB1880" w:rsidP="00EC2A6A">
      <w:pPr>
        <w:rPr>
          <w:lang w:val="fr-CA"/>
        </w:rPr>
      </w:pPr>
      <w:r>
        <w:rPr>
          <w:lang w:val="fr-CA"/>
        </w:rPr>
        <w:t>Femmes et sport au Canada</w:t>
      </w:r>
      <w:r w:rsidR="00EE34A5" w:rsidRPr="00061DDC">
        <w:rPr>
          <w:lang w:val="fr-CA"/>
        </w:rPr>
        <w:t xml:space="preserve"> recommande que l’organisation examine son matériel en ligne et hors ligne régulièrement afin de s’assurer que les filles et les femmes soient représentées</w:t>
      </w:r>
      <w:r w:rsidR="008C2C9B" w:rsidRPr="00061DDC">
        <w:rPr>
          <w:lang w:val="fr-CA"/>
        </w:rPr>
        <w:t xml:space="preserve">. </w:t>
      </w:r>
      <w:r w:rsidR="00EE34A5" w:rsidRPr="00061DDC">
        <w:rPr>
          <w:lang w:val="fr-CA"/>
        </w:rPr>
        <w:t>De plus</w:t>
      </w:r>
      <w:r w:rsidR="008C2C9B" w:rsidRPr="00061DDC">
        <w:rPr>
          <w:lang w:val="fr-CA"/>
        </w:rPr>
        <w:t>,</w:t>
      </w:r>
      <w:r w:rsidR="00EE34A5" w:rsidRPr="00061DDC">
        <w:rPr>
          <w:lang w:val="fr-CA"/>
        </w:rPr>
        <w:t xml:space="preserve"> les</w:t>
      </w:r>
      <w:r w:rsidR="008C2C9B" w:rsidRPr="00061DDC">
        <w:rPr>
          <w:lang w:val="fr-CA"/>
        </w:rPr>
        <w:t xml:space="preserve"> images </w:t>
      </w:r>
      <w:r w:rsidR="00EE34A5" w:rsidRPr="00061DDC">
        <w:rPr>
          <w:lang w:val="fr-CA"/>
        </w:rPr>
        <w:t>devraient montrer les filles et les femmes en position de force, et non pas de soumission ou de vulnérabilité</w:t>
      </w:r>
      <w:r w:rsidR="008C2C9B" w:rsidRPr="00061DDC">
        <w:rPr>
          <w:lang w:val="fr-CA"/>
        </w:rPr>
        <w:t>.</w:t>
      </w:r>
    </w:p>
    <w:p w14:paraId="2AB9F04C" w14:textId="77777777" w:rsidR="008C2C9B" w:rsidRPr="00061DDC" w:rsidRDefault="008C2C9B" w:rsidP="00EC2A6A">
      <w:pPr>
        <w:rPr>
          <w:lang w:val="fr-CA"/>
        </w:rPr>
      </w:pPr>
    </w:p>
    <w:p w14:paraId="3A4459D1" w14:textId="6759A44A" w:rsidR="008C2C9B" w:rsidRPr="00061DDC" w:rsidRDefault="00A17B09" w:rsidP="00EC2A6A">
      <w:pPr>
        <w:rPr>
          <w:lang w:val="fr-CA"/>
        </w:rPr>
      </w:pPr>
      <w:r w:rsidRPr="00061DDC">
        <w:rPr>
          <w:lang w:val="fr-CA"/>
        </w:rPr>
        <w:t>En matière de langage</w:t>
      </w:r>
      <w:r w:rsidR="008C2C9B" w:rsidRPr="00061DDC">
        <w:rPr>
          <w:lang w:val="fr-CA"/>
        </w:rPr>
        <w:t xml:space="preserve">, </w:t>
      </w:r>
      <w:r w:rsidR="00AB1880">
        <w:rPr>
          <w:lang w:val="fr-CA"/>
        </w:rPr>
        <w:t>Femmes et sport au Canada</w:t>
      </w:r>
      <w:r w:rsidRPr="00061DDC">
        <w:rPr>
          <w:lang w:val="fr-CA"/>
        </w:rPr>
        <w:t xml:space="preserve"> recommande que l’organisation tienne compte des</w:t>
      </w:r>
      <w:r w:rsidR="008C2C9B" w:rsidRPr="00061DDC">
        <w:rPr>
          <w:lang w:val="fr-CA"/>
        </w:rPr>
        <w:t xml:space="preserve"> </w:t>
      </w:r>
      <w:hyperlink r:id="rId15" w:anchor="zz9CljS-UkLxu8" w:history="1">
        <w:r w:rsidR="001B377A" w:rsidRPr="00061DDC">
          <w:rPr>
            <w:rStyle w:val="Hyperlink"/>
            <w:i/>
            <w:iCs/>
            <w:lang w:val="fr-CA"/>
          </w:rPr>
          <w:t>conseils à propos de l'écriture inclusive</w:t>
        </w:r>
      </w:hyperlink>
      <w:r w:rsidR="008C2C9B" w:rsidRPr="00061DDC">
        <w:rPr>
          <w:lang w:val="fr-CA"/>
        </w:rPr>
        <w:t xml:space="preserve"> </w:t>
      </w:r>
      <w:r w:rsidRPr="00061DDC">
        <w:rPr>
          <w:lang w:val="fr-CA"/>
        </w:rPr>
        <w:t>et s’assure d’utiliser les pronoms appropriés</w:t>
      </w:r>
      <w:r w:rsidR="008C2C9B" w:rsidRPr="00061DDC">
        <w:rPr>
          <w:lang w:val="fr-CA"/>
        </w:rPr>
        <w:t xml:space="preserve">. </w:t>
      </w:r>
      <w:r w:rsidRPr="00061DDC">
        <w:rPr>
          <w:lang w:val="fr-CA"/>
        </w:rPr>
        <w:t>De plus, le</w:t>
      </w:r>
      <w:r w:rsidR="00F904DF" w:rsidRPr="00061DDC">
        <w:rPr>
          <w:lang w:val="fr-CA"/>
        </w:rPr>
        <w:t xml:space="preserve"> titre de</w:t>
      </w:r>
      <w:r w:rsidRPr="00061DDC">
        <w:rPr>
          <w:lang w:val="fr-CA"/>
        </w:rPr>
        <w:t xml:space="preserve">s postes au sein du conseil d’administration </w:t>
      </w:r>
      <w:r w:rsidR="00F904DF" w:rsidRPr="00061DDC">
        <w:rPr>
          <w:lang w:val="fr-CA"/>
        </w:rPr>
        <w:t>ne devrait pas être genré</w:t>
      </w:r>
      <w:r w:rsidR="008C2C9B" w:rsidRPr="00061DDC">
        <w:rPr>
          <w:lang w:val="fr-CA"/>
        </w:rPr>
        <w:t xml:space="preserve"> (</w:t>
      </w:r>
      <w:r w:rsidRPr="00061DDC">
        <w:rPr>
          <w:lang w:val="fr-CA"/>
        </w:rPr>
        <w:t>p. ex</w:t>
      </w:r>
      <w:r w:rsidR="008C2C9B" w:rsidRPr="00061DDC">
        <w:rPr>
          <w:lang w:val="fr-CA"/>
        </w:rPr>
        <w:t xml:space="preserve">., </w:t>
      </w:r>
      <w:r w:rsidRPr="00061DDC">
        <w:rPr>
          <w:lang w:val="fr-CA"/>
        </w:rPr>
        <w:t>« </w:t>
      </w:r>
      <w:r w:rsidR="00EE34A5" w:rsidRPr="00061DDC">
        <w:rPr>
          <w:lang w:val="fr-CA"/>
        </w:rPr>
        <w:t>titulair</w:t>
      </w:r>
      <w:r w:rsidRPr="00061DDC">
        <w:rPr>
          <w:lang w:val="fr-CA"/>
        </w:rPr>
        <w:t>e de la présidence, Marketing » plutôt que « président, Marketing »</w:t>
      </w:r>
      <w:r w:rsidR="008C2C9B" w:rsidRPr="00061DDC">
        <w:rPr>
          <w:lang w:val="fr-CA"/>
        </w:rPr>
        <w:t>).</w:t>
      </w:r>
    </w:p>
    <w:p w14:paraId="6B368855" w14:textId="77777777" w:rsidR="00EC2A6A" w:rsidRPr="00061DDC" w:rsidRDefault="00EC2A6A" w:rsidP="00EC2A6A">
      <w:pPr>
        <w:rPr>
          <w:lang w:val="fr-CA"/>
        </w:rPr>
      </w:pPr>
    </w:p>
    <w:p w14:paraId="261903D1" w14:textId="27DF8620" w:rsidR="00EC2A6A" w:rsidRPr="00B6640C" w:rsidRDefault="00B6640C" w:rsidP="00B6640C">
      <w:pPr>
        <w:pStyle w:val="ListParagraph"/>
        <w:numPr>
          <w:ilvl w:val="0"/>
          <w:numId w:val="20"/>
        </w:numPr>
        <w:rPr>
          <w:b/>
          <w:bCs/>
          <w:i/>
          <w:iCs/>
          <w:lang w:val="fr-CA"/>
        </w:rPr>
      </w:pPr>
      <w:r>
        <w:rPr>
          <w:b/>
          <w:i/>
          <w:lang w:val="fr-CA"/>
        </w:rPr>
        <w:t xml:space="preserve">b) </w:t>
      </w:r>
      <w:r w:rsidR="00F904DF" w:rsidRPr="00B6640C">
        <w:rPr>
          <w:b/>
          <w:i/>
          <w:lang w:val="fr-CA"/>
        </w:rPr>
        <w:t>Veiller à ce qu’aucun obstacle lié au genre n’empêche les personnes de participer aux programmes, aux formations et aux autres activités de l’organisation</w:t>
      </w:r>
      <w:r w:rsidR="00F904DF" w:rsidRPr="00B6640C">
        <w:rPr>
          <w:b/>
          <w:bCs/>
          <w:i/>
          <w:iCs/>
          <w:lang w:val="fr-CA"/>
        </w:rPr>
        <w:t>.</w:t>
      </w:r>
    </w:p>
    <w:p w14:paraId="28B421CC" w14:textId="77777777" w:rsidR="00EC2A6A" w:rsidRPr="00061DDC" w:rsidRDefault="00EC2A6A" w:rsidP="00EC2A6A">
      <w:pPr>
        <w:rPr>
          <w:lang w:val="fr-CA"/>
        </w:rPr>
      </w:pPr>
    </w:p>
    <w:p w14:paraId="218163C8" w14:textId="084EA5FC" w:rsidR="00AD3956" w:rsidRPr="00061DDC" w:rsidRDefault="005706AD" w:rsidP="00EC2A6A">
      <w:pPr>
        <w:rPr>
          <w:lang w:val="fr-CA"/>
        </w:rPr>
      </w:pPr>
      <w:r w:rsidRPr="00061DDC">
        <w:rPr>
          <w:lang w:val="fr-CA"/>
        </w:rPr>
        <w:t>L’élimination des obstacles à la</w:t>
      </w:r>
      <w:r w:rsidR="008D1F5F" w:rsidRPr="00061DDC">
        <w:rPr>
          <w:lang w:val="fr-CA"/>
        </w:rPr>
        <w:t xml:space="preserve"> participation </w:t>
      </w:r>
      <w:r w:rsidRPr="00061DDC">
        <w:rPr>
          <w:lang w:val="fr-CA"/>
        </w:rPr>
        <w:t xml:space="preserve">fondés sur le genre est un objectif que toutes les </w:t>
      </w:r>
      <w:r w:rsidRPr="00061DDC">
        <w:rPr>
          <w:lang w:val="fr-CA"/>
        </w:rPr>
        <w:lastRenderedPageBreak/>
        <w:t>organisations doivent constamment s’efforcer d’atteindre</w:t>
      </w:r>
      <w:r w:rsidR="008D1F5F" w:rsidRPr="00061DDC">
        <w:rPr>
          <w:lang w:val="fr-CA"/>
        </w:rPr>
        <w:t xml:space="preserve">. </w:t>
      </w:r>
      <w:r w:rsidRPr="00061DDC">
        <w:rPr>
          <w:lang w:val="fr-CA"/>
        </w:rPr>
        <w:t>Cette exigence s’applique à tous les aspects de l’organis</w:t>
      </w:r>
      <w:r w:rsidR="0087666F" w:rsidRPr="00061DDC">
        <w:rPr>
          <w:lang w:val="fr-CA"/>
        </w:rPr>
        <w:t>ation</w:t>
      </w:r>
      <w:r w:rsidR="00B6640C">
        <w:rPr>
          <w:lang w:val="fr-CA"/>
        </w:rPr>
        <w:t> </w:t>
      </w:r>
      <w:r w:rsidR="0087666F" w:rsidRPr="00061DDC">
        <w:rPr>
          <w:lang w:val="fr-CA"/>
        </w:rPr>
        <w:t>: go</w:t>
      </w:r>
      <w:r w:rsidR="000921A3" w:rsidRPr="00061DDC">
        <w:rPr>
          <w:lang w:val="fr-CA"/>
        </w:rPr>
        <w:t>u</w:t>
      </w:r>
      <w:r w:rsidR="0087666F" w:rsidRPr="00061DDC">
        <w:rPr>
          <w:lang w:val="fr-CA"/>
        </w:rPr>
        <w:t xml:space="preserve">vernance </w:t>
      </w:r>
      <w:r w:rsidR="000921A3" w:rsidRPr="00061DDC">
        <w:rPr>
          <w:lang w:val="fr-CA"/>
        </w:rPr>
        <w:t>et personnel</w:t>
      </w:r>
      <w:r w:rsidR="0087666F" w:rsidRPr="00061DDC">
        <w:rPr>
          <w:lang w:val="fr-CA"/>
        </w:rPr>
        <w:t xml:space="preserve">, </w:t>
      </w:r>
      <w:r w:rsidR="000921A3" w:rsidRPr="00061DDC">
        <w:rPr>
          <w:lang w:val="fr-CA"/>
        </w:rPr>
        <w:t>entraînement</w:t>
      </w:r>
      <w:r w:rsidR="0087666F" w:rsidRPr="00061DDC">
        <w:rPr>
          <w:lang w:val="fr-CA"/>
        </w:rPr>
        <w:t>, o</w:t>
      </w:r>
      <w:r w:rsidR="000921A3" w:rsidRPr="00061DDC">
        <w:rPr>
          <w:lang w:val="fr-CA"/>
        </w:rPr>
        <w:t>fficiels et officielles</w:t>
      </w:r>
      <w:r w:rsidR="0087666F" w:rsidRPr="00061DDC">
        <w:rPr>
          <w:lang w:val="fr-CA"/>
        </w:rPr>
        <w:t xml:space="preserve">, </w:t>
      </w:r>
      <w:r w:rsidR="000921A3" w:rsidRPr="00061DDC">
        <w:rPr>
          <w:lang w:val="fr-CA"/>
        </w:rPr>
        <w:t>programmes, financement</w:t>
      </w:r>
      <w:r w:rsidR="0087666F" w:rsidRPr="00061DDC">
        <w:rPr>
          <w:lang w:val="fr-CA"/>
        </w:rPr>
        <w:t xml:space="preserve">, </w:t>
      </w:r>
      <w:r w:rsidR="000921A3" w:rsidRPr="00061DDC">
        <w:rPr>
          <w:lang w:val="fr-CA"/>
        </w:rPr>
        <w:t>prix, compé</w:t>
      </w:r>
      <w:r w:rsidR="0087666F" w:rsidRPr="00061DDC">
        <w:rPr>
          <w:lang w:val="fr-CA"/>
        </w:rPr>
        <w:t>tition</w:t>
      </w:r>
      <w:r w:rsidR="000921A3" w:rsidRPr="00061DDC">
        <w:rPr>
          <w:lang w:val="fr-CA"/>
        </w:rPr>
        <w:t>s</w:t>
      </w:r>
      <w:r w:rsidR="0087666F" w:rsidRPr="00061DDC">
        <w:rPr>
          <w:lang w:val="fr-CA"/>
        </w:rPr>
        <w:t xml:space="preserve">, etc. </w:t>
      </w:r>
      <w:r w:rsidR="000921A3" w:rsidRPr="00061DDC">
        <w:rPr>
          <w:lang w:val="fr-CA"/>
        </w:rPr>
        <w:t>Il convient de souligner qu’à bien des égards, les filles et les femmes ont longtemps fait l’objet de discrimination et de préjugés dans le sport, ce qui les a empêchées de profiter des mêmes avantages que les garçons et les hommes</w:t>
      </w:r>
      <w:r w:rsidR="002D6602" w:rsidRPr="00061DDC">
        <w:rPr>
          <w:lang w:val="fr-CA"/>
        </w:rPr>
        <w:t xml:space="preserve">. </w:t>
      </w:r>
      <w:r w:rsidR="000921A3" w:rsidRPr="00061DDC">
        <w:rPr>
          <w:lang w:val="fr-CA"/>
        </w:rPr>
        <w:t>L’équité contribue à corriger ce déséquilibre</w:t>
      </w:r>
      <w:r w:rsidR="002D6602" w:rsidRPr="00061DDC">
        <w:rPr>
          <w:lang w:val="fr-CA"/>
        </w:rPr>
        <w:t xml:space="preserve"> </w:t>
      </w:r>
      <w:r w:rsidR="000921A3" w:rsidRPr="00061DDC">
        <w:rPr>
          <w:lang w:val="fr-CA"/>
        </w:rPr>
        <w:t>qui a perduré dans le temps</w:t>
      </w:r>
      <w:r w:rsidR="002D6602" w:rsidRPr="00061DDC">
        <w:rPr>
          <w:lang w:val="fr-CA"/>
        </w:rPr>
        <w:t xml:space="preserve">. </w:t>
      </w:r>
    </w:p>
    <w:p w14:paraId="7BDDACDF" w14:textId="77777777" w:rsidR="00AB15EB" w:rsidRPr="00061DDC" w:rsidRDefault="00AB15EB" w:rsidP="00EC2A6A">
      <w:pPr>
        <w:rPr>
          <w:lang w:val="fr-CA"/>
        </w:rPr>
      </w:pPr>
    </w:p>
    <w:p w14:paraId="023DD037" w14:textId="77777777" w:rsidR="000353D2" w:rsidRPr="00061DDC" w:rsidRDefault="00974E7A" w:rsidP="00EC2A6A">
      <w:pPr>
        <w:rPr>
          <w:lang w:val="fr-CA"/>
        </w:rPr>
      </w:pPr>
      <w:r w:rsidRPr="00061DDC">
        <w:rPr>
          <w:lang w:val="fr-CA"/>
        </w:rPr>
        <w:t>Il est possible que les organisations rencontrent de l’opposition lorsqu’elles élaborent</w:t>
      </w:r>
      <w:r w:rsidR="008D1F5F" w:rsidRPr="00061DDC">
        <w:rPr>
          <w:lang w:val="fr-CA"/>
        </w:rPr>
        <w:t xml:space="preserve"> </w:t>
      </w:r>
      <w:r w:rsidRPr="00061DDC">
        <w:rPr>
          <w:lang w:val="fr-CA"/>
        </w:rPr>
        <w:t>des programmes réservés aux filles ou aux femmes</w:t>
      </w:r>
      <w:r w:rsidR="000353D2" w:rsidRPr="00061DDC">
        <w:rPr>
          <w:lang w:val="fr-CA"/>
        </w:rPr>
        <w:t>.</w:t>
      </w:r>
      <w:r w:rsidR="008D1F5F" w:rsidRPr="00061DDC">
        <w:rPr>
          <w:lang w:val="fr-CA"/>
        </w:rPr>
        <w:t xml:space="preserve"> </w:t>
      </w:r>
      <w:r w:rsidRPr="00061DDC">
        <w:rPr>
          <w:lang w:val="fr-CA"/>
        </w:rPr>
        <w:t>Néanmoins, il est souvent nécessaire que les filles et les femmes aient accès à de tels programmes pour que la participation réponde à leurs besoins</w:t>
      </w:r>
      <w:r w:rsidR="008D1F5F" w:rsidRPr="00061DDC">
        <w:rPr>
          <w:lang w:val="fr-CA"/>
        </w:rPr>
        <w:t xml:space="preserve">.  </w:t>
      </w:r>
      <w:r w:rsidRPr="00061DDC">
        <w:rPr>
          <w:lang w:val="fr-CA"/>
        </w:rPr>
        <w:t>Les programmes mixtes conviennent à certaines personnes, mais pas à toutes</w:t>
      </w:r>
      <w:r w:rsidR="000353D2" w:rsidRPr="00061DDC">
        <w:rPr>
          <w:lang w:val="fr-CA"/>
        </w:rPr>
        <w:t>.</w:t>
      </w:r>
      <w:r w:rsidR="008D1F5F" w:rsidRPr="00061DDC">
        <w:rPr>
          <w:lang w:val="fr-CA"/>
        </w:rPr>
        <w:t xml:space="preserve"> </w:t>
      </w:r>
      <w:r w:rsidRPr="00061DDC">
        <w:rPr>
          <w:lang w:val="fr-CA"/>
        </w:rPr>
        <w:t>Par conséquent, les organisations doivent être à l’écoute et prêtes à apporter des modifications afin de recruter et de retenir davantage de filles et de femmes à tous les niveaux (athlètes, entraîneures, dirigeantes, officielles, bénévoles et employées)</w:t>
      </w:r>
      <w:r w:rsidR="008D1F5F" w:rsidRPr="00061DDC">
        <w:rPr>
          <w:lang w:val="fr-CA"/>
        </w:rPr>
        <w:t xml:space="preserve">.  </w:t>
      </w:r>
    </w:p>
    <w:p w14:paraId="1869825C" w14:textId="77777777" w:rsidR="000353D2" w:rsidRPr="00061DDC" w:rsidRDefault="000353D2" w:rsidP="00EC2A6A">
      <w:pPr>
        <w:rPr>
          <w:lang w:val="fr-CA"/>
        </w:rPr>
      </w:pPr>
    </w:p>
    <w:p w14:paraId="22BAB5A1" w14:textId="4E0AED1A" w:rsidR="00C56F60" w:rsidRPr="00061DDC" w:rsidRDefault="00AB1880" w:rsidP="00EC2A6A">
      <w:pPr>
        <w:rPr>
          <w:lang w:val="fr-CA"/>
        </w:rPr>
      </w:pPr>
      <w:r>
        <w:rPr>
          <w:lang w:val="fr-CA"/>
        </w:rPr>
        <w:t>Femmes et sport au Canada</w:t>
      </w:r>
      <w:r w:rsidR="00665371" w:rsidRPr="00061DDC">
        <w:rPr>
          <w:lang w:val="fr-CA"/>
        </w:rPr>
        <w:t xml:space="preserve"> tient à rappeler que les filles ont le droit de jouer au sein d’une équipe de garçons même si une équipe féminine comparable existe, à la condition qu’elles soient d’un niveau d’habileté équivalent</w:t>
      </w:r>
      <w:r w:rsidR="002A1896" w:rsidRPr="00061DDC">
        <w:rPr>
          <w:rStyle w:val="FootnoteReference"/>
          <w:lang w:val="fr-CA"/>
        </w:rPr>
        <w:footnoteReference w:id="3"/>
      </w:r>
      <w:r w:rsidR="002A1896" w:rsidRPr="00061DDC">
        <w:rPr>
          <w:lang w:val="fr-CA"/>
        </w:rPr>
        <w:t xml:space="preserve">. </w:t>
      </w:r>
      <w:r w:rsidR="008D1F5F" w:rsidRPr="00061DDC">
        <w:rPr>
          <w:lang w:val="fr-CA"/>
        </w:rPr>
        <w:t xml:space="preserve"> </w:t>
      </w:r>
      <w:r w:rsidR="00665371" w:rsidRPr="00061DDC">
        <w:rPr>
          <w:lang w:val="fr-CA"/>
        </w:rPr>
        <w:t>En outre</w:t>
      </w:r>
      <w:r w:rsidR="003F5B98" w:rsidRPr="00061DDC">
        <w:rPr>
          <w:lang w:val="fr-CA"/>
        </w:rPr>
        <w:t>,</w:t>
      </w:r>
      <w:r w:rsidR="00C56F60" w:rsidRPr="00061DDC">
        <w:rPr>
          <w:lang w:val="fr-CA"/>
        </w:rPr>
        <w:t xml:space="preserve"> </w:t>
      </w:r>
      <w:r w:rsidR="00665371" w:rsidRPr="00061DDC">
        <w:rPr>
          <w:lang w:val="fr-CA"/>
        </w:rPr>
        <w:t>les organis</w:t>
      </w:r>
      <w:r w:rsidR="00C56F60" w:rsidRPr="00061DDC">
        <w:rPr>
          <w:lang w:val="fr-CA"/>
        </w:rPr>
        <w:t xml:space="preserve">ations </w:t>
      </w:r>
      <w:r w:rsidR="00457E2C" w:rsidRPr="00061DDC">
        <w:rPr>
          <w:lang w:val="fr-CA"/>
        </w:rPr>
        <w:t>peuvent justifier leur décision de ne pas permettre aux garçons d’intégrer une équipe réservée aux filles si la situation nuit aux filles qui ont besoin d’un tel environnement pour jouer</w:t>
      </w:r>
      <w:r w:rsidR="00C56F60" w:rsidRPr="00061DDC">
        <w:rPr>
          <w:rStyle w:val="FootnoteReference"/>
          <w:lang w:val="fr-CA"/>
        </w:rPr>
        <w:footnoteReference w:id="4"/>
      </w:r>
      <w:r w:rsidR="00457E2C" w:rsidRPr="00061DDC">
        <w:rPr>
          <w:lang w:val="fr-CA"/>
        </w:rPr>
        <w:t>.</w:t>
      </w:r>
      <w:r w:rsidR="008D1F5F" w:rsidRPr="00061DDC">
        <w:rPr>
          <w:lang w:val="fr-CA"/>
        </w:rPr>
        <w:t xml:space="preserve"> </w:t>
      </w:r>
    </w:p>
    <w:p w14:paraId="6FD6A06D" w14:textId="77777777" w:rsidR="00AD3956" w:rsidRPr="00061DDC" w:rsidRDefault="00AD3956" w:rsidP="00EC2A6A">
      <w:pPr>
        <w:rPr>
          <w:lang w:val="fr-CA"/>
        </w:rPr>
      </w:pPr>
    </w:p>
    <w:p w14:paraId="17D5659E" w14:textId="29898C45" w:rsidR="00BA2174" w:rsidRPr="00061DDC" w:rsidRDefault="00457E2C" w:rsidP="00EC2A6A">
      <w:pPr>
        <w:rPr>
          <w:lang w:val="fr-CA"/>
        </w:rPr>
      </w:pPr>
      <w:r w:rsidRPr="00061DDC">
        <w:rPr>
          <w:lang w:val="fr-CA"/>
        </w:rPr>
        <w:t>Il est recommandé que l’organis</w:t>
      </w:r>
      <w:r w:rsidR="00C56F60" w:rsidRPr="00061DDC">
        <w:rPr>
          <w:lang w:val="fr-CA"/>
        </w:rPr>
        <w:t xml:space="preserve">ation </w:t>
      </w:r>
      <w:r w:rsidRPr="00061DDC">
        <w:rPr>
          <w:lang w:val="fr-CA"/>
        </w:rPr>
        <w:t>lise la</w:t>
      </w:r>
      <w:r w:rsidR="00C56F60" w:rsidRPr="00061DDC">
        <w:rPr>
          <w:lang w:val="fr-CA"/>
        </w:rPr>
        <w:t xml:space="preserve"> publication</w:t>
      </w:r>
      <w:hyperlink r:id="rId16" w:history="1">
        <w:r w:rsidR="00C56F60" w:rsidRPr="00AB1880">
          <w:rPr>
            <w:rStyle w:val="Hyperlink"/>
            <w:lang w:val="fr-CA"/>
          </w:rPr>
          <w:t xml:space="preserve"> </w:t>
        </w:r>
        <w:r w:rsidRPr="00AB1880">
          <w:rPr>
            <w:rStyle w:val="Hyperlink"/>
            <w:i/>
            <w:lang w:val="fr-CA"/>
          </w:rPr>
          <w:t>Engagement actif des filles et des femmes</w:t>
        </w:r>
        <w:r w:rsidR="00B6640C">
          <w:rPr>
            <w:rStyle w:val="Hyperlink"/>
            <w:i/>
            <w:lang w:val="fr-CA"/>
          </w:rPr>
          <w:t> </w:t>
        </w:r>
        <w:r w:rsidRPr="00AB1880">
          <w:rPr>
            <w:rStyle w:val="Hyperlink"/>
            <w:i/>
            <w:lang w:val="fr-CA"/>
          </w:rPr>
          <w:t>: Se pencher sur les facteurs psychosociaux</w:t>
        </w:r>
      </w:hyperlink>
      <w:r w:rsidR="00C56F60" w:rsidRPr="00061DDC">
        <w:rPr>
          <w:lang w:val="fr-CA"/>
        </w:rPr>
        <w:t xml:space="preserve"> </w:t>
      </w:r>
      <w:r w:rsidRPr="00061DDC">
        <w:rPr>
          <w:lang w:val="fr-CA"/>
        </w:rPr>
        <w:t xml:space="preserve">de </w:t>
      </w:r>
      <w:r w:rsidR="00AB1880">
        <w:rPr>
          <w:lang w:val="fr-CA"/>
        </w:rPr>
        <w:t>Femmes et sport au Canada</w:t>
      </w:r>
      <w:r w:rsidRPr="00061DDC">
        <w:rPr>
          <w:lang w:val="fr-CA"/>
        </w:rPr>
        <w:t xml:space="preserve"> afin de mieux comprendre les obstacles auxquels les filles et les femmes sont confrontées lorsqu’elles veulent faire du sport ou de l’activité physique</w:t>
      </w:r>
      <w:r w:rsidR="00C56F60" w:rsidRPr="00061DDC">
        <w:rPr>
          <w:lang w:val="fr-CA"/>
        </w:rPr>
        <w:t xml:space="preserve">. </w:t>
      </w:r>
    </w:p>
    <w:p w14:paraId="70A82727" w14:textId="77777777" w:rsidR="00EC2A6A" w:rsidRPr="00061DDC" w:rsidRDefault="00EC2A6A" w:rsidP="00EC2A6A">
      <w:pPr>
        <w:rPr>
          <w:lang w:val="fr-CA"/>
        </w:rPr>
      </w:pPr>
    </w:p>
    <w:p w14:paraId="7DF2EB51" w14:textId="7FF4276C" w:rsidR="00D21EC0" w:rsidRPr="00061DDC" w:rsidRDefault="00457E2C" w:rsidP="00EC2A6A">
      <w:pPr>
        <w:rPr>
          <w:lang w:val="fr-CA"/>
        </w:rPr>
      </w:pPr>
      <w:r w:rsidRPr="00061DDC">
        <w:rPr>
          <w:lang w:val="fr-CA"/>
        </w:rPr>
        <w:t>Les organisations devraient aussi lire la</w:t>
      </w:r>
      <w:r w:rsidR="00D21EC0" w:rsidRPr="00061DDC">
        <w:rPr>
          <w:lang w:val="fr-CA"/>
        </w:rPr>
        <w:t xml:space="preserve"> publication </w:t>
      </w:r>
      <w:hyperlink r:id="rId17" w:history="1">
        <w:r w:rsidRPr="007E39E8">
          <w:rPr>
            <w:rStyle w:val="Hyperlink"/>
            <w:i/>
            <w:lang w:val="fr-CA"/>
          </w:rPr>
          <w:t>La discrimination sexuelle dans le sport</w:t>
        </w:r>
      </w:hyperlink>
      <w:r w:rsidR="00D21EC0" w:rsidRPr="00061DDC">
        <w:rPr>
          <w:lang w:val="fr-CA"/>
        </w:rPr>
        <w:t xml:space="preserve"> </w:t>
      </w:r>
      <w:r w:rsidRPr="00061DDC">
        <w:rPr>
          <w:lang w:val="fr-CA"/>
        </w:rPr>
        <w:t xml:space="preserve">de </w:t>
      </w:r>
      <w:r w:rsidR="00AB1880">
        <w:rPr>
          <w:lang w:val="fr-CA"/>
        </w:rPr>
        <w:t>Femmes et sport au Canada</w:t>
      </w:r>
      <w:r w:rsidRPr="00061DDC">
        <w:rPr>
          <w:lang w:val="fr-CA"/>
        </w:rPr>
        <w:t xml:space="preserve"> afin de mieux comprendre les enjeux liés à la discrimination</w:t>
      </w:r>
      <w:r w:rsidR="00D21EC0" w:rsidRPr="00061DDC">
        <w:rPr>
          <w:lang w:val="fr-CA"/>
        </w:rPr>
        <w:t xml:space="preserve"> </w:t>
      </w:r>
      <w:r w:rsidRPr="00061DDC">
        <w:rPr>
          <w:lang w:val="fr-CA"/>
        </w:rPr>
        <w:t>sexuelle</w:t>
      </w:r>
      <w:r w:rsidR="00D21EC0" w:rsidRPr="00061DDC">
        <w:rPr>
          <w:lang w:val="fr-CA"/>
        </w:rPr>
        <w:t xml:space="preserve"> </w:t>
      </w:r>
      <w:r w:rsidRPr="00061DDC">
        <w:rPr>
          <w:lang w:val="fr-CA"/>
        </w:rPr>
        <w:t>et les différents champs de compétence qui appliquent les lois en matière de discrimination sexuelle</w:t>
      </w:r>
      <w:r w:rsidR="00D21EC0" w:rsidRPr="00061DDC">
        <w:rPr>
          <w:lang w:val="fr-CA"/>
        </w:rPr>
        <w:t>.</w:t>
      </w:r>
    </w:p>
    <w:p w14:paraId="6B3A6ED8" w14:textId="77777777" w:rsidR="00D21EC0" w:rsidRPr="00061DDC" w:rsidRDefault="00D21EC0" w:rsidP="00EC2A6A">
      <w:pPr>
        <w:rPr>
          <w:lang w:val="fr-CA"/>
        </w:rPr>
      </w:pPr>
    </w:p>
    <w:p w14:paraId="3BBB4E61" w14:textId="3E2CE1E0" w:rsidR="00EC2A6A" w:rsidRPr="00061DDC" w:rsidRDefault="00B6640C" w:rsidP="00B6640C">
      <w:pPr>
        <w:pStyle w:val="ListParagraph"/>
        <w:numPr>
          <w:ilvl w:val="0"/>
          <w:numId w:val="21"/>
        </w:numPr>
        <w:rPr>
          <w:b/>
          <w:bCs/>
          <w:i/>
          <w:iCs/>
          <w:lang w:val="fr-CA"/>
        </w:rPr>
      </w:pPr>
      <w:r>
        <w:rPr>
          <w:b/>
          <w:i/>
          <w:lang w:val="fr-CA"/>
        </w:rPr>
        <w:t xml:space="preserve">c) </w:t>
      </w:r>
      <w:r w:rsidR="00457E2C" w:rsidRPr="00061DDC">
        <w:rPr>
          <w:b/>
          <w:i/>
          <w:lang w:val="fr-CA"/>
        </w:rPr>
        <w:t>Encourager l’équilibre des genres au sein du conseil d’administration et de tous les comités en s’assurant qu’un genre occupe au moins 60 % des postes élus du conseil d’administration et au moins les deux tiers des postes élus/nommés des comités</w:t>
      </w:r>
      <w:r w:rsidR="00457E2C" w:rsidRPr="00061DDC">
        <w:rPr>
          <w:lang w:val="fr-CA"/>
        </w:rPr>
        <w:t>.</w:t>
      </w:r>
    </w:p>
    <w:p w14:paraId="1BBAA719" w14:textId="77777777" w:rsidR="00EC2A6A" w:rsidRPr="00061DDC" w:rsidRDefault="00EC2A6A" w:rsidP="00EC2A6A">
      <w:pPr>
        <w:rPr>
          <w:lang w:val="fr-CA"/>
        </w:rPr>
      </w:pPr>
    </w:p>
    <w:p w14:paraId="62A924F9" w14:textId="7DCC565D" w:rsidR="00DE75F6" w:rsidRPr="00061DDC" w:rsidRDefault="005032A7" w:rsidP="00EC2A6A">
      <w:pPr>
        <w:rPr>
          <w:lang w:val="fr-CA"/>
        </w:rPr>
      </w:pPr>
      <w:r w:rsidRPr="00061DDC">
        <w:rPr>
          <w:lang w:val="fr-CA"/>
        </w:rPr>
        <w:t>Il est recommandé que l’organisation lise la</w:t>
      </w:r>
      <w:r w:rsidR="00DE75F6" w:rsidRPr="00061DDC">
        <w:rPr>
          <w:lang w:val="fr-CA"/>
        </w:rPr>
        <w:t xml:space="preserve"> publication</w:t>
      </w:r>
      <w:hyperlink r:id="rId18" w:history="1">
        <w:r w:rsidR="00DE75F6" w:rsidRPr="003C7AAA">
          <w:rPr>
            <w:rStyle w:val="Hyperlink"/>
            <w:i/>
            <w:iCs/>
            <w:lang w:val="fr-CA"/>
          </w:rPr>
          <w:t xml:space="preserve"> </w:t>
        </w:r>
        <w:r w:rsidRPr="003C7AAA">
          <w:rPr>
            <w:rStyle w:val="Hyperlink"/>
            <w:i/>
            <w:iCs/>
            <w:lang w:val="fr-CA"/>
          </w:rPr>
          <w:t>Pratiques exemplaires pour créer des conseils d</w:t>
        </w:r>
        <w:r w:rsidR="00B6640C">
          <w:rPr>
            <w:rStyle w:val="Hyperlink"/>
            <w:i/>
            <w:iCs/>
            <w:lang w:val="fr-CA"/>
          </w:rPr>
          <w:t>’</w:t>
        </w:r>
        <w:r w:rsidRPr="003C7AAA">
          <w:rPr>
            <w:rStyle w:val="Hyperlink"/>
            <w:i/>
            <w:iCs/>
            <w:lang w:val="fr-CA"/>
          </w:rPr>
          <w:t>administration paritaires dans le sport</w:t>
        </w:r>
      </w:hyperlink>
      <w:r w:rsidRPr="00061DDC">
        <w:rPr>
          <w:lang w:val="fr-CA"/>
        </w:rPr>
        <w:t xml:space="preserve"> de </w:t>
      </w:r>
      <w:r w:rsidR="00AB1880">
        <w:rPr>
          <w:lang w:val="fr-CA"/>
        </w:rPr>
        <w:t>Femmes et sport au Canada</w:t>
      </w:r>
      <w:r w:rsidR="007C349C" w:rsidRPr="00061DDC">
        <w:rPr>
          <w:lang w:val="fr-CA"/>
        </w:rPr>
        <w:t>.</w:t>
      </w:r>
      <w:r w:rsidR="00DE75F6" w:rsidRPr="00061DDC">
        <w:rPr>
          <w:lang w:val="fr-CA"/>
        </w:rPr>
        <w:t xml:space="preserve"> </w:t>
      </w:r>
      <w:r w:rsidRPr="00061DDC">
        <w:rPr>
          <w:lang w:val="fr-CA"/>
        </w:rPr>
        <w:t xml:space="preserve">L’une des pratiques décrites dans cette ressource consiste à </w:t>
      </w:r>
      <w:r w:rsidR="00C37387" w:rsidRPr="00061DDC">
        <w:rPr>
          <w:lang w:val="fr-CA"/>
        </w:rPr>
        <w:t>modifier les règlements administratifs afin d’ajoute</w:t>
      </w:r>
      <w:r w:rsidRPr="00061DDC">
        <w:rPr>
          <w:lang w:val="fr-CA"/>
        </w:rPr>
        <w:t>r une disposition qui rend l’équilibre des genres obligatoires au sein du conseil d’administration</w:t>
      </w:r>
      <w:r w:rsidR="007D078A" w:rsidRPr="00061DDC">
        <w:rPr>
          <w:lang w:val="fr-CA"/>
        </w:rPr>
        <w:t xml:space="preserve">. </w:t>
      </w:r>
      <w:r w:rsidR="00C37387" w:rsidRPr="00061DDC">
        <w:rPr>
          <w:lang w:val="fr-CA"/>
        </w:rPr>
        <w:t>La présence d’une telle exigence dans les documents constitutifs oblige l’organisation à s’y conformer</w:t>
      </w:r>
      <w:r w:rsidR="007D078A" w:rsidRPr="00061DDC">
        <w:rPr>
          <w:lang w:val="fr-CA"/>
        </w:rPr>
        <w:t>.</w:t>
      </w:r>
    </w:p>
    <w:p w14:paraId="0DFC5BD2" w14:textId="77777777" w:rsidR="00DE75F6" w:rsidRPr="00061DDC" w:rsidRDefault="00DE75F6" w:rsidP="00EC2A6A">
      <w:pPr>
        <w:rPr>
          <w:lang w:val="fr-CA"/>
        </w:rPr>
      </w:pPr>
    </w:p>
    <w:p w14:paraId="255B4854" w14:textId="585B912D" w:rsidR="00DE75F6" w:rsidRPr="00061DDC" w:rsidRDefault="005032A7" w:rsidP="00EC2A6A">
      <w:pPr>
        <w:rPr>
          <w:lang w:val="fr-CA"/>
        </w:rPr>
      </w:pPr>
      <w:r w:rsidRPr="00061DDC">
        <w:rPr>
          <w:lang w:val="fr-CA"/>
        </w:rPr>
        <w:lastRenderedPageBreak/>
        <w:t>Les organisations sont également invitées à lire la</w:t>
      </w:r>
      <w:r w:rsidR="00DE75F6" w:rsidRPr="00061DDC">
        <w:rPr>
          <w:lang w:val="fr-CA"/>
        </w:rPr>
        <w:t xml:space="preserve"> publication </w:t>
      </w:r>
      <w:hyperlink r:id="rId19" w:history="1">
        <w:r w:rsidR="00C37387" w:rsidRPr="00061DDC">
          <w:rPr>
            <w:rStyle w:val="Hyperlink"/>
            <w:i/>
            <w:iCs/>
            <w:lang w:val="fr-CA"/>
          </w:rPr>
          <w:t>Femmes au conseil d</w:t>
        </w:r>
        <w:r w:rsidR="00B6640C">
          <w:rPr>
            <w:rStyle w:val="Hyperlink"/>
            <w:i/>
            <w:iCs/>
            <w:lang w:val="fr-CA"/>
          </w:rPr>
          <w:t>’</w:t>
        </w:r>
        <w:r w:rsidR="00C37387" w:rsidRPr="00061DDC">
          <w:rPr>
            <w:rStyle w:val="Hyperlink"/>
            <w:i/>
            <w:iCs/>
            <w:lang w:val="fr-CA"/>
          </w:rPr>
          <w:t>administration</w:t>
        </w:r>
        <w:r w:rsidR="00B6640C">
          <w:rPr>
            <w:rStyle w:val="Hyperlink"/>
            <w:i/>
            <w:iCs/>
            <w:lang w:val="fr-CA"/>
          </w:rPr>
          <w:t> </w:t>
        </w:r>
        <w:r w:rsidR="00C37387" w:rsidRPr="00061DDC">
          <w:rPr>
            <w:rStyle w:val="Hyperlink"/>
            <w:i/>
            <w:iCs/>
            <w:lang w:val="fr-CA"/>
          </w:rPr>
          <w:t>: Guide de participation active</w:t>
        </w:r>
      </w:hyperlink>
      <w:r w:rsidR="00DE75F6" w:rsidRPr="00061DDC">
        <w:rPr>
          <w:lang w:val="fr-CA"/>
        </w:rPr>
        <w:t xml:space="preserve"> </w:t>
      </w:r>
      <w:r w:rsidRPr="00061DDC">
        <w:rPr>
          <w:lang w:val="fr-CA"/>
        </w:rPr>
        <w:t xml:space="preserve">de </w:t>
      </w:r>
      <w:r w:rsidR="00AB1880">
        <w:rPr>
          <w:lang w:val="fr-CA"/>
        </w:rPr>
        <w:t>Femmes et sport au Canada</w:t>
      </w:r>
      <w:r w:rsidRPr="00061DDC">
        <w:rPr>
          <w:lang w:val="fr-CA"/>
        </w:rPr>
        <w:t xml:space="preserve"> et à la partager avec les candidates potentiel</w:t>
      </w:r>
      <w:r w:rsidR="00C37387" w:rsidRPr="00061DDC">
        <w:rPr>
          <w:lang w:val="fr-CA"/>
        </w:rPr>
        <w:t>le</w:t>
      </w:r>
      <w:r w:rsidRPr="00061DDC">
        <w:rPr>
          <w:lang w:val="fr-CA"/>
        </w:rPr>
        <w:t>s</w:t>
      </w:r>
      <w:r w:rsidR="00DE75F6" w:rsidRPr="00061DDC">
        <w:rPr>
          <w:lang w:val="fr-CA"/>
        </w:rPr>
        <w:t xml:space="preserve">. </w:t>
      </w:r>
    </w:p>
    <w:p w14:paraId="39F28B78" w14:textId="77777777" w:rsidR="003D7A72" w:rsidRPr="00061DDC" w:rsidRDefault="003D7A72" w:rsidP="00EC2A6A">
      <w:pPr>
        <w:rPr>
          <w:lang w:val="fr-CA"/>
        </w:rPr>
      </w:pPr>
    </w:p>
    <w:p w14:paraId="28DD42FA" w14:textId="022CFA31" w:rsidR="00AB15EB" w:rsidRPr="00061DDC" w:rsidRDefault="00AB1880" w:rsidP="00EC2A6A">
      <w:pPr>
        <w:rPr>
          <w:lang w:val="fr-CA"/>
        </w:rPr>
      </w:pPr>
      <w:r>
        <w:rPr>
          <w:lang w:val="fr-CA"/>
        </w:rPr>
        <w:t>Femmes et sport au Canada</w:t>
      </w:r>
      <w:r w:rsidR="00C37387" w:rsidRPr="00061DDC">
        <w:rPr>
          <w:lang w:val="fr-CA"/>
        </w:rPr>
        <w:t xml:space="preserve"> recommande que les organisations se fixent </w:t>
      </w:r>
      <w:r w:rsidR="00D969A2" w:rsidRPr="00061DDC">
        <w:rPr>
          <w:lang w:val="fr-CA"/>
        </w:rPr>
        <w:t>l</w:t>
      </w:r>
      <w:r w:rsidR="00C37387" w:rsidRPr="00061DDC">
        <w:rPr>
          <w:lang w:val="fr-CA"/>
        </w:rPr>
        <w:t>e</w:t>
      </w:r>
      <w:r w:rsidR="00D969A2" w:rsidRPr="00061DDC">
        <w:rPr>
          <w:lang w:val="fr-CA"/>
        </w:rPr>
        <w:t>s</w:t>
      </w:r>
      <w:r w:rsidR="00C37387" w:rsidRPr="00061DDC">
        <w:rPr>
          <w:lang w:val="fr-CA"/>
        </w:rPr>
        <w:t xml:space="preserve"> objectifs suivants</w:t>
      </w:r>
      <w:r w:rsidR="00B6640C">
        <w:rPr>
          <w:lang w:val="fr-CA"/>
        </w:rPr>
        <w:t> </w:t>
      </w:r>
      <w:r w:rsidR="00D969A2" w:rsidRPr="00061DDC">
        <w:rPr>
          <w:lang w:val="fr-CA"/>
        </w:rPr>
        <w:t xml:space="preserve">: </w:t>
      </w:r>
    </w:p>
    <w:p w14:paraId="4B5F3621" w14:textId="77777777" w:rsidR="003D7A72" w:rsidRPr="00061DDC" w:rsidRDefault="00865C7B" w:rsidP="00AB15EB">
      <w:pPr>
        <w:pStyle w:val="ListParagraph"/>
        <w:numPr>
          <w:ilvl w:val="0"/>
          <w:numId w:val="17"/>
        </w:numPr>
        <w:rPr>
          <w:lang w:val="fr-CA"/>
        </w:rPr>
      </w:pPr>
      <w:r w:rsidRPr="00061DDC">
        <w:rPr>
          <w:lang w:val="fr-CA"/>
        </w:rPr>
        <w:t>équilibre des genres dans les délé</w:t>
      </w:r>
      <w:r w:rsidR="003D7A72" w:rsidRPr="00061DDC">
        <w:rPr>
          <w:lang w:val="fr-CA"/>
        </w:rPr>
        <w:t>gat</w:t>
      </w:r>
      <w:r w:rsidR="00B7140F" w:rsidRPr="00061DDC">
        <w:rPr>
          <w:lang w:val="fr-CA"/>
        </w:rPr>
        <w:t xml:space="preserve">ions </w:t>
      </w:r>
      <w:r w:rsidRPr="00061DDC">
        <w:rPr>
          <w:lang w:val="fr-CA"/>
        </w:rPr>
        <w:t>qui prennent part à des événements externes</w:t>
      </w:r>
      <w:r w:rsidR="00C37387" w:rsidRPr="00061DDC">
        <w:rPr>
          <w:lang w:val="fr-CA"/>
        </w:rPr>
        <w:t>;</w:t>
      </w:r>
    </w:p>
    <w:p w14:paraId="1EAC6A81" w14:textId="77777777" w:rsidR="003D7A72" w:rsidRPr="00061DDC" w:rsidRDefault="00865C7B" w:rsidP="003D7A72">
      <w:pPr>
        <w:pStyle w:val="ListParagraph"/>
        <w:numPr>
          <w:ilvl w:val="0"/>
          <w:numId w:val="16"/>
        </w:numPr>
        <w:rPr>
          <w:lang w:val="fr-CA"/>
        </w:rPr>
      </w:pPr>
      <w:r w:rsidRPr="00061DDC">
        <w:rPr>
          <w:lang w:val="fr-CA"/>
        </w:rPr>
        <w:t>équilibre des genres parmi les conférenciers, conférencières, présentateurs et présentatrices participant aux conférences ou aux réunions présentées par l’organisation;</w:t>
      </w:r>
    </w:p>
    <w:p w14:paraId="577E9A86" w14:textId="77777777" w:rsidR="00034E5A" w:rsidRPr="00061DDC" w:rsidRDefault="00865C7B" w:rsidP="00AB15EB">
      <w:pPr>
        <w:pStyle w:val="ListParagraph"/>
        <w:numPr>
          <w:ilvl w:val="0"/>
          <w:numId w:val="16"/>
        </w:numPr>
        <w:rPr>
          <w:lang w:val="fr-CA"/>
        </w:rPr>
      </w:pPr>
      <w:r w:rsidRPr="00061DDC">
        <w:rPr>
          <w:lang w:val="fr-CA"/>
        </w:rPr>
        <w:t>équilibre des genres à la présidence des comité</w:t>
      </w:r>
      <w:r w:rsidR="001D2254" w:rsidRPr="00061DDC">
        <w:rPr>
          <w:lang w:val="fr-CA"/>
        </w:rPr>
        <w:t>s</w:t>
      </w:r>
      <w:r w:rsidRPr="00061DDC">
        <w:rPr>
          <w:lang w:val="fr-CA"/>
        </w:rPr>
        <w:t>.</w:t>
      </w:r>
    </w:p>
    <w:p w14:paraId="2EFAE158" w14:textId="77777777" w:rsidR="003D7A72" w:rsidRPr="00061DDC" w:rsidRDefault="003D7A72" w:rsidP="00520C12">
      <w:pPr>
        <w:ind w:left="360"/>
        <w:rPr>
          <w:lang w:val="fr-CA"/>
        </w:rPr>
      </w:pPr>
    </w:p>
    <w:p w14:paraId="69A3BE90" w14:textId="34377F1C" w:rsidR="00EC2A6A" w:rsidRPr="00061DDC" w:rsidRDefault="00B6640C" w:rsidP="00B6640C">
      <w:pPr>
        <w:pStyle w:val="ListParagraph"/>
        <w:numPr>
          <w:ilvl w:val="0"/>
          <w:numId w:val="22"/>
        </w:numPr>
        <w:rPr>
          <w:b/>
          <w:bCs/>
          <w:i/>
          <w:lang w:val="fr-CA"/>
        </w:rPr>
      </w:pPr>
      <w:r>
        <w:rPr>
          <w:b/>
          <w:i/>
          <w:lang w:val="fr-CA"/>
        </w:rPr>
        <w:t xml:space="preserve">d) </w:t>
      </w:r>
      <w:r w:rsidR="00DE554D" w:rsidRPr="00061DDC">
        <w:rPr>
          <w:b/>
          <w:i/>
          <w:lang w:val="fr-CA"/>
        </w:rPr>
        <w:t>Gérer toute situation de comportement discriminatoire fondé sur le genre conformément aux politiques en matière de plaintes et de règlement des différends de l’organisation.</w:t>
      </w:r>
    </w:p>
    <w:p w14:paraId="49D29319" w14:textId="77777777" w:rsidR="007D078A" w:rsidRPr="00061DDC" w:rsidRDefault="007D078A" w:rsidP="00EC2A6A">
      <w:pPr>
        <w:rPr>
          <w:lang w:val="fr-CA"/>
        </w:rPr>
      </w:pPr>
    </w:p>
    <w:p w14:paraId="2E61F86E" w14:textId="5535EEAE" w:rsidR="007C349C" w:rsidRPr="00061DDC" w:rsidRDefault="00AB1880" w:rsidP="00EC2A6A">
      <w:pPr>
        <w:rPr>
          <w:lang w:val="fr-CA"/>
        </w:rPr>
      </w:pPr>
      <w:r>
        <w:rPr>
          <w:lang w:val="fr-CA"/>
        </w:rPr>
        <w:t>Femmes et sport au Canada</w:t>
      </w:r>
      <w:r w:rsidR="00DE554D" w:rsidRPr="00061DDC">
        <w:rPr>
          <w:lang w:val="fr-CA"/>
        </w:rPr>
        <w:t xml:space="preserve"> s’attend à ce que toutes les organisations aient un</w:t>
      </w:r>
      <w:r w:rsidR="007C349C" w:rsidRPr="00061DDC">
        <w:rPr>
          <w:lang w:val="fr-CA"/>
        </w:rPr>
        <w:t xml:space="preserve"> </w:t>
      </w:r>
      <w:r w:rsidR="007C349C" w:rsidRPr="00061DDC">
        <w:rPr>
          <w:i/>
          <w:iCs/>
          <w:lang w:val="fr-CA"/>
        </w:rPr>
        <w:t xml:space="preserve">Code </w:t>
      </w:r>
      <w:r w:rsidR="00DE554D" w:rsidRPr="00061DDC">
        <w:rPr>
          <w:i/>
          <w:iCs/>
          <w:lang w:val="fr-CA"/>
        </w:rPr>
        <w:t>de conduite et d’éthique</w:t>
      </w:r>
      <w:r w:rsidR="007C349C" w:rsidRPr="00061DDC">
        <w:rPr>
          <w:lang w:val="fr-CA"/>
        </w:rPr>
        <w:t xml:space="preserve"> </w:t>
      </w:r>
      <w:r w:rsidR="00DE554D" w:rsidRPr="00061DDC">
        <w:rPr>
          <w:lang w:val="fr-CA"/>
        </w:rPr>
        <w:t>auquel toutes les personnes qui font partie de l’organisation sont tenues de se conformer</w:t>
      </w:r>
      <w:r w:rsidR="007C349C" w:rsidRPr="00061DDC">
        <w:rPr>
          <w:lang w:val="fr-CA"/>
        </w:rPr>
        <w:t xml:space="preserve">. </w:t>
      </w:r>
      <w:r w:rsidR="00DE554D" w:rsidRPr="00061DDC">
        <w:rPr>
          <w:lang w:val="fr-CA"/>
        </w:rPr>
        <w:t>Les politiques de l’organisation en matière de plaint</w:t>
      </w:r>
      <w:r w:rsidR="009B5AE6">
        <w:rPr>
          <w:lang w:val="fr-CA"/>
        </w:rPr>
        <w:t>e</w:t>
      </w:r>
      <w:r w:rsidR="00DE554D" w:rsidRPr="00061DDC">
        <w:rPr>
          <w:lang w:val="fr-CA"/>
        </w:rPr>
        <w:t>s et de règlement des différends (p. ex., politique sur la discipline et les plaintes</w:t>
      </w:r>
      <w:r w:rsidR="007D078A" w:rsidRPr="00061DDC">
        <w:rPr>
          <w:iCs/>
          <w:lang w:val="fr-CA"/>
        </w:rPr>
        <w:t>)</w:t>
      </w:r>
      <w:r w:rsidR="007C349C" w:rsidRPr="00061DDC">
        <w:rPr>
          <w:lang w:val="fr-CA"/>
        </w:rPr>
        <w:t xml:space="preserve"> </w:t>
      </w:r>
      <w:r w:rsidR="00DE554D" w:rsidRPr="00061DDC">
        <w:rPr>
          <w:lang w:val="fr-CA"/>
        </w:rPr>
        <w:t>doivent comporter un mécanisme de signalement et de traitement des plaintes qui repose sur une procédure équitable</w:t>
      </w:r>
      <w:r w:rsidR="007C349C" w:rsidRPr="00061DDC">
        <w:rPr>
          <w:lang w:val="fr-CA"/>
        </w:rPr>
        <w:t xml:space="preserve">. </w:t>
      </w:r>
    </w:p>
    <w:p w14:paraId="7F845F56" w14:textId="77777777" w:rsidR="00034E5A" w:rsidRPr="00061DDC" w:rsidRDefault="00034E5A" w:rsidP="00EC2A6A">
      <w:pPr>
        <w:rPr>
          <w:lang w:val="fr-CA"/>
        </w:rPr>
      </w:pPr>
    </w:p>
    <w:p w14:paraId="144A5C1B" w14:textId="093AFDBA" w:rsidR="00DD6AF7" w:rsidRPr="00061DDC" w:rsidRDefault="00AB1880" w:rsidP="00EC2A6A">
      <w:pPr>
        <w:rPr>
          <w:lang w:val="fr-CA"/>
        </w:rPr>
      </w:pPr>
      <w:r>
        <w:rPr>
          <w:lang w:val="fr-CA"/>
        </w:rPr>
        <w:t>Femmes et sport au Canada</w:t>
      </w:r>
      <w:r w:rsidR="00DE554D" w:rsidRPr="00061DDC">
        <w:rPr>
          <w:lang w:val="fr-CA"/>
        </w:rPr>
        <w:t xml:space="preserve"> recommande que l’organis</w:t>
      </w:r>
      <w:r w:rsidR="00DD6AF7" w:rsidRPr="00061DDC">
        <w:rPr>
          <w:lang w:val="fr-CA"/>
        </w:rPr>
        <w:t xml:space="preserve">ation </w:t>
      </w:r>
      <w:r w:rsidR="00DE554D" w:rsidRPr="00061DDC">
        <w:rPr>
          <w:lang w:val="fr-CA"/>
        </w:rPr>
        <w:t>examine ses politiques existantes afin de s’assurer qu’elles fassent mention de la nouvelle</w:t>
      </w:r>
      <w:r w:rsidR="00DD6AF7" w:rsidRPr="00061DDC">
        <w:rPr>
          <w:lang w:val="fr-CA"/>
        </w:rPr>
        <w:t xml:space="preserve"> </w:t>
      </w:r>
      <w:r w:rsidR="00DE554D" w:rsidRPr="00061DDC">
        <w:rPr>
          <w:i/>
          <w:iCs/>
          <w:lang w:val="fr-CA"/>
        </w:rPr>
        <w:t>Politique d’équité des genres</w:t>
      </w:r>
      <w:r w:rsidR="00DD6AF7" w:rsidRPr="00061DDC">
        <w:rPr>
          <w:i/>
          <w:iCs/>
          <w:lang w:val="fr-CA"/>
        </w:rPr>
        <w:t xml:space="preserve"> </w:t>
      </w:r>
      <w:r w:rsidR="00DE554D" w:rsidRPr="00061DDC">
        <w:rPr>
          <w:lang w:val="fr-CA"/>
        </w:rPr>
        <w:t>lorsque cela s’avère pertinent</w:t>
      </w:r>
      <w:r w:rsidR="00DD6AF7" w:rsidRPr="00061DDC">
        <w:rPr>
          <w:lang w:val="fr-CA"/>
        </w:rPr>
        <w:t xml:space="preserve">. </w:t>
      </w:r>
    </w:p>
    <w:p w14:paraId="03BC4703" w14:textId="77777777" w:rsidR="007C349C" w:rsidRPr="00061DDC" w:rsidRDefault="007C349C" w:rsidP="00EC2A6A">
      <w:pPr>
        <w:rPr>
          <w:lang w:val="fr-CA"/>
        </w:rPr>
      </w:pPr>
    </w:p>
    <w:p w14:paraId="68FCF157" w14:textId="77777777" w:rsidR="00EC2A6A" w:rsidRPr="00061DDC" w:rsidRDefault="00103407" w:rsidP="00103407">
      <w:pPr>
        <w:pStyle w:val="Heading1"/>
        <w:rPr>
          <w:lang w:val="fr-CA"/>
        </w:rPr>
      </w:pPr>
      <w:bookmarkStart w:id="3" w:name="_Toc20357121"/>
      <w:r w:rsidRPr="00061DDC">
        <w:rPr>
          <w:lang w:val="fr-CA"/>
        </w:rPr>
        <w:t>Programm</w:t>
      </w:r>
      <w:bookmarkEnd w:id="3"/>
      <w:r w:rsidR="00DE554D" w:rsidRPr="00061DDC">
        <w:rPr>
          <w:lang w:val="fr-CA"/>
        </w:rPr>
        <w:t>ES</w:t>
      </w:r>
    </w:p>
    <w:p w14:paraId="4AC379BC" w14:textId="77777777" w:rsidR="00EC2A6A" w:rsidRPr="00061DDC" w:rsidRDefault="00EC2A6A" w:rsidP="00EC2A6A">
      <w:pPr>
        <w:rPr>
          <w:lang w:val="fr-CA"/>
        </w:rPr>
      </w:pPr>
    </w:p>
    <w:p w14:paraId="4822070D" w14:textId="77777777" w:rsidR="00EC2A6A" w:rsidRPr="00061DDC" w:rsidRDefault="00E42329" w:rsidP="00EC2A6A">
      <w:pPr>
        <w:rPr>
          <w:lang w:val="fr-CA"/>
        </w:rPr>
      </w:pPr>
      <w:r w:rsidRPr="00061DDC">
        <w:rPr>
          <w:lang w:val="fr-CA"/>
        </w:rPr>
        <w:t>Cinq exigences sont énoncées dans la section « Programmes » de la politique</w:t>
      </w:r>
      <w:r w:rsidR="00EC2A6A" w:rsidRPr="00061DDC">
        <w:rPr>
          <w:lang w:val="fr-CA"/>
        </w:rPr>
        <w:t>.</w:t>
      </w:r>
    </w:p>
    <w:p w14:paraId="5C754AD3" w14:textId="77777777" w:rsidR="00EC2A6A" w:rsidRPr="00061DDC" w:rsidRDefault="00EC2A6A" w:rsidP="00EC2A6A">
      <w:pPr>
        <w:rPr>
          <w:lang w:val="fr-CA"/>
        </w:rPr>
      </w:pPr>
    </w:p>
    <w:p w14:paraId="1AC456F9" w14:textId="57338EF5" w:rsidR="00EC2A6A" w:rsidRPr="00061DDC" w:rsidRDefault="00B6640C" w:rsidP="00B6640C">
      <w:pPr>
        <w:pStyle w:val="ListParagraph"/>
        <w:numPr>
          <w:ilvl w:val="0"/>
          <w:numId w:val="22"/>
        </w:numPr>
        <w:rPr>
          <w:b/>
          <w:bCs/>
          <w:i/>
          <w:lang w:val="fr-CA"/>
        </w:rPr>
      </w:pPr>
      <w:r>
        <w:rPr>
          <w:b/>
          <w:i/>
          <w:iCs/>
          <w:lang w:val="fr-CA"/>
        </w:rPr>
        <w:t xml:space="preserve">a) </w:t>
      </w:r>
      <w:r w:rsidR="00E42329" w:rsidRPr="00061DDC">
        <w:rPr>
          <w:b/>
          <w:i/>
          <w:iCs/>
          <w:lang w:val="fr-CA"/>
        </w:rPr>
        <w:t>S’engager à faire preuve d’équité dans l’affectation des ressources, financières et autres, et dans la prestation des services aux filles et aux femmes.</w:t>
      </w:r>
    </w:p>
    <w:p w14:paraId="79494B85" w14:textId="77777777" w:rsidR="007D078A" w:rsidRPr="00061DDC" w:rsidRDefault="007D078A" w:rsidP="00EC2A6A">
      <w:pPr>
        <w:rPr>
          <w:iCs/>
          <w:lang w:val="fr-CA"/>
        </w:rPr>
      </w:pPr>
    </w:p>
    <w:p w14:paraId="0BE32EF2" w14:textId="002682AF" w:rsidR="00103407" w:rsidRPr="00061DDC" w:rsidRDefault="00AB1880" w:rsidP="00EC2A6A">
      <w:pPr>
        <w:rPr>
          <w:iCs/>
          <w:lang w:val="fr-CA"/>
        </w:rPr>
      </w:pPr>
      <w:r>
        <w:rPr>
          <w:iCs/>
          <w:lang w:val="fr-CA"/>
        </w:rPr>
        <w:t>Femmes et sport au Canada</w:t>
      </w:r>
      <w:r w:rsidR="005565D6" w:rsidRPr="00061DDC">
        <w:rPr>
          <w:iCs/>
          <w:lang w:val="fr-CA"/>
        </w:rPr>
        <w:t xml:space="preserve"> rappelle que les organisations doivent tenir compte des exigences liées à l’équité des genres et à l’élimination de la discrimination lorsqu’elles allouent des fonds, des ressources et du soutien</w:t>
      </w:r>
      <w:r w:rsidR="00EE163E" w:rsidRPr="00061DDC">
        <w:rPr>
          <w:iCs/>
          <w:lang w:val="fr-CA"/>
        </w:rPr>
        <w:t xml:space="preserve">. </w:t>
      </w:r>
      <w:r w:rsidR="005565D6" w:rsidRPr="00061DDC">
        <w:rPr>
          <w:iCs/>
          <w:lang w:val="fr-CA"/>
        </w:rPr>
        <w:t>Ainsi, les filles et les femmes devraient recevoir le soutien dont elles ont besoin pour profiter des mêmes avantages que le sport procure aux garçons et aux hommes</w:t>
      </w:r>
      <w:r w:rsidR="000F07D4" w:rsidRPr="00061DDC">
        <w:rPr>
          <w:iCs/>
          <w:lang w:val="fr-CA"/>
        </w:rPr>
        <w:t xml:space="preserve">. </w:t>
      </w:r>
      <w:r w:rsidR="005565D6" w:rsidRPr="00061DDC">
        <w:rPr>
          <w:iCs/>
          <w:lang w:val="fr-CA"/>
        </w:rPr>
        <w:t xml:space="preserve">Dans certains cas, cela peut signifier que les filles et les femmes ont besoin de </w:t>
      </w:r>
      <w:r w:rsidR="009B5AE6">
        <w:rPr>
          <w:iCs/>
          <w:lang w:val="fr-CA"/>
        </w:rPr>
        <w:t>plus</w:t>
      </w:r>
      <w:r w:rsidR="005565D6" w:rsidRPr="00061DDC">
        <w:rPr>
          <w:iCs/>
          <w:lang w:val="fr-CA"/>
        </w:rPr>
        <w:t xml:space="preserve"> de soutien que les garçons et les hommes dans le but de corriger des déséquilibres notoires</w:t>
      </w:r>
      <w:r w:rsidR="00F85F36" w:rsidRPr="00061DDC">
        <w:rPr>
          <w:iCs/>
          <w:lang w:val="fr-CA"/>
        </w:rPr>
        <w:t xml:space="preserve">. </w:t>
      </w:r>
      <w:r w:rsidR="005565D6" w:rsidRPr="00061DDC">
        <w:rPr>
          <w:iCs/>
          <w:lang w:val="fr-CA"/>
        </w:rPr>
        <w:t>Il est également possible qu’elles aient besoin d’autres formes de soutien</w:t>
      </w:r>
      <w:r w:rsidR="00F85F36" w:rsidRPr="00061DDC">
        <w:rPr>
          <w:iCs/>
          <w:lang w:val="fr-CA"/>
        </w:rPr>
        <w:t>.</w:t>
      </w:r>
      <w:r w:rsidR="00EC205D" w:rsidRPr="00061DDC">
        <w:rPr>
          <w:iCs/>
          <w:lang w:val="fr-CA"/>
        </w:rPr>
        <w:t xml:space="preserve"> </w:t>
      </w:r>
    </w:p>
    <w:p w14:paraId="258CB6AF" w14:textId="77777777" w:rsidR="003D7A72" w:rsidRPr="00061DDC" w:rsidRDefault="003D7A72" w:rsidP="00EC2A6A">
      <w:pPr>
        <w:rPr>
          <w:iCs/>
          <w:lang w:val="fr-CA"/>
        </w:rPr>
      </w:pPr>
    </w:p>
    <w:p w14:paraId="224916F7" w14:textId="3ADFE054" w:rsidR="003D7A72" w:rsidRPr="00061DDC" w:rsidRDefault="002E0894" w:rsidP="00EC2A6A">
      <w:pPr>
        <w:rPr>
          <w:iCs/>
          <w:lang w:val="fr-CA"/>
        </w:rPr>
      </w:pPr>
      <w:r w:rsidRPr="00061DDC">
        <w:rPr>
          <w:iCs/>
          <w:lang w:val="fr-CA"/>
        </w:rPr>
        <w:t xml:space="preserve">À titre d’exemple, </w:t>
      </w:r>
      <w:r w:rsidR="00AB1880">
        <w:rPr>
          <w:iCs/>
          <w:lang w:val="fr-CA"/>
        </w:rPr>
        <w:t>Femmes et sport au Canada</w:t>
      </w:r>
      <w:r w:rsidRPr="00061DDC">
        <w:rPr>
          <w:iCs/>
          <w:lang w:val="fr-CA"/>
        </w:rPr>
        <w:t xml:space="preserve"> suggère que toute subvention ou commandite</w:t>
      </w:r>
      <w:r w:rsidR="003D7A72" w:rsidRPr="00061DDC">
        <w:rPr>
          <w:iCs/>
          <w:lang w:val="fr-CA"/>
        </w:rPr>
        <w:t xml:space="preserve"> </w:t>
      </w:r>
      <w:r w:rsidR="00ED7EFE" w:rsidRPr="00061DDC">
        <w:rPr>
          <w:iCs/>
          <w:lang w:val="fr-CA"/>
        </w:rPr>
        <w:t>soit équitablement</w:t>
      </w:r>
      <w:r w:rsidRPr="00061DDC">
        <w:rPr>
          <w:iCs/>
          <w:lang w:val="fr-CA"/>
        </w:rPr>
        <w:t xml:space="preserve"> réparti</w:t>
      </w:r>
      <w:r w:rsidR="00ED7EFE" w:rsidRPr="00061DDC">
        <w:rPr>
          <w:iCs/>
          <w:lang w:val="fr-CA"/>
        </w:rPr>
        <w:t>e</w:t>
      </w:r>
      <w:r w:rsidRPr="00061DDC">
        <w:rPr>
          <w:iCs/>
          <w:lang w:val="fr-CA"/>
        </w:rPr>
        <w:t xml:space="preserve"> entre les </w:t>
      </w:r>
      <w:r w:rsidR="00ED7EFE" w:rsidRPr="00061DDC">
        <w:rPr>
          <w:iCs/>
          <w:lang w:val="fr-CA"/>
        </w:rPr>
        <w:t xml:space="preserve">compétitions et les </w:t>
      </w:r>
      <w:r w:rsidRPr="00061DDC">
        <w:rPr>
          <w:iCs/>
          <w:lang w:val="fr-CA"/>
        </w:rPr>
        <w:t>programmes masculins et féminins</w:t>
      </w:r>
      <w:r w:rsidR="003D7A72" w:rsidRPr="00061DDC">
        <w:rPr>
          <w:iCs/>
          <w:lang w:val="fr-CA"/>
        </w:rPr>
        <w:t xml:space="preserve">. </w:t>
      </w:r>
      <w:r w:rsidR="00ED7EFE" w:rsidRPr="00061DDC">
        <w:rPr>
          <w:iCs/>
          <w:lang w:val="fr-CA"/>
        </w:rPr>
        <w:t>Dans certains cas</w:t>
      </w:r>
      <w:r w:rsidR="00B008E3" w:rsidRPr="00061DDC">
        <w:rPr>
          <w:iCs/>
          <w:lang w:val="fr-CA"/>
        </w:rPr>
        <w:t xml:space="preserve">, </w:t>
      </w:r>
      <w:r w:rsidR="00ED7EFE" w:rsidRPr="00061DDC">
        <w:rPr>
          <w:iCs/>
          <w:lang w:val="fr-CA"/>
        </w:rPr>
        <w:t>cela peut signifier que la même somme est allouée aux programmes masculins et féminins, tandis que dans d’autres situations, les programmes féminins pourraient recevoir une plus grande part des subventions ou des commandites afin de rectifier l’écart historique dans le soutien reçu</w:t>
      </w:r>
      <w:r w:rsidR="00A30783" w:rsidRPr="00061DDC">
        <w:rPr>
          <w:iCs/>
          <w:lang w:val="fr-CA"/>
        </w:rPr>
        <w:t>.</w:t>
      </w:r>
      <w:r w:rsidR="003D7A72" w:rsidRPr="00061DDC">
        <w:rPr>
          <w:iCs/>
          <w:lang w:val="fr-CA"/>
        </w:rPr>
        <w:t xml:space="preserve"> </w:t>
      </w:r>
      <w:r w:rsidR="00ED7EFE" w:rsidRPr="00061DDC">
        <w:rPr>
          <w:iCs/>
          <w:lang w:val="fr-CA"/>
        </w:rPr>
        <w:t xml:space="preserve">De plus, si </w:t>
      </w:r>
      <w:r w:rsidR="00ED7EFE" w:rsidRPr="00061DDC">
        <w:rPr>
          <w:iCs/>
          <w:lang w:val="fr-CA"/>
        </w:rPr>
        <w:lastRenderedPageBreak/>
        <w:t>l’organis</w:t>
      </w:r>
      <w:r w:rsidR="003D7A72" w:rsidRPr="00061DDC">
        <w:rPr>
          <w:iCs/>
          <w:lang w:val="fr-CA"/>
        </w:rPr>
        <w:t xml:space="preserve">ation </w:t>
      </w:r>
      <w:r w:rsidR="000B6623" w:rsidRPr="00061DDC">
        <w:rPr>
          <w:iCs/>
          <w:lang w:val="fr-CA"/>
        </w:rPr>
        <w:t>organise des compétitions ou des championnats</w:t>
      </w:r>
      <w:r w:rsidR="003D7A72" w:rsidRPr="00061DDC">
        <w:rPr>
          <w:iCs/>
          <w:lang w:val="fr-CA"/>
        </w:rPr>
        <w:t xml:space="preserve">, </w:t>
      </w:r>
      <w:r w:rsidR="000B6623" w:rsidRPr="00061DDC">
        <w:rPr>
          <w:iCs/>
          <w:lang w:val="fr-CA"/>
        </w:rPr>
        <w:t>ces derniers ne devraient pas s’adresser exclusivement à des personnes d’un genre donné. Il devrait y avoir une alternance entre les compétitions masculines et féminines, et</w:t>
      </w:r>
      <w:r w:rsidR="009B5AE6">
        <w:rPr>
          <w:iCs/>
          <w:lang w:val="fr-CA"/>
        </w:rPr>
        <w:t>,</w:t>
      </w:r>
      <w:r w:rsidR="000B6623" w:rsidRPr="00061DDC">
        <w:rPr>
          <w:iCs/>
          <w:lang w:val="fr-CA"/>
        </w:rPr>
        <w:t xml:space="preserve"> peu importe le genre des athlètes, la qualité des événements devrait être la même</w:t>
      </w:r>
      <w:r w:rsidR="003D7A72" w:rsidRPr="00061DDC">
        <w:rPr>
          <w:iCs/>
          <w:lang w:val="fr-CA"/>
        </w:rPr>
        <w:t>.</w:t>
      </w:r>
    </w:p>
    <w:p w14:paraId="6902CED4" w14:textId="77777777" w:rsidR="00EC2A6A" w:rsidRPr="00061DDC" w:rsidRDefault="00EC2A6A" w:rsidP="00103407">
      <w:pPr>
        <w:rPr>
          <w:iCs/>
          <w:lang w:val="fr-CA"/>
        </w:rPr>
      </w:pPr>
    </w:p>
    <w:p w14:paraId="2BC597B3" w14:textId="32D013B1" w:rsidR="00EC2A6A" w:rsidRPr="00061DDC" w:rsidRDefault="00B6640C" w:rsidP="00B6640C">
      <w:pPr>
        <w:pStyle w:val="ListParagraph"/>
        <w:numPr>
          <w:ilvl w:val="0"/>
          <w:numId w:val="23"/>
        </w:numPr>
        <w:rPr>
          <w:b/>
          <w:bCs/>
          <w:i/>
          <w:lang w:val="fr-CA"/>
        </w:rPr>
      </w:pPr>
      <w:r>
        <w:rPr>
          <w:b/>
          <w:i/>
          <w:lang w:val="fr-CA"/>
        </w:rPr>
        <w:t xml:space="preserve">b) </w:t>
      </w:r>
      <w:r w:rsidR="00E42329" w:rsidRPr="00061DDC">
        <w:rPr>
          <w:b/>
          <w:i/>
          <w:lang w:val="fr-CA"/>
        </w:rPr>
        <w:t>Veiller à ce que l’égalité des chances soit une considération clé lors de l’élaboration, la mise à jour et la prestation des programmes et des politiques</w:t>
      </w:r>
      <w:r w:rsidR="00E42329" w:rsidRPr="00061DDC">
        <w:rPr>
          <w:b/>
          <w:bCs/>
          <w:i/>
          <w:lang w:val="fr-CA"/>
        </w:rPr>
        <w:t>.</w:t>
      </w:r>
    </w:p>
    <w:p w14:paraId="56596B18" w14:textId="77777777" w:rsidR="007D078A" w:rsidRPr="00061DDC" w:rsidRDefault="007D078A" w:rsidP="00EC2A6A">
      <w:pPr>
        <w:rPr>
          <w:iCs/>
          <w:lang w:val="fr-CA"/>
        </w:rPr>
      </w:pPr>
    </w:p>
    <w:p w14:paraId="3F6E52FB" w14:textId="77777777" w:rsidR="00103407" w:rsidRPr="00061DDC" w:rsidRDefault="000B6623" w:rsidP="00EC2A6A">
      <w:pPr>
        <w:rPr>
          <w:iCs/>
          <w:lang w:val="fr-CA"/>
        </w:rPr>
      </w:pPr>
      <w:r w:rsidRPr="00061DDC">
        <w:rPr>
          <w:iCs/>
          <w:lang w:val="fr-CA"/>
        </w:rPr>
        <w:t>L’organisation doit tenir compte des filles et des femmes lors de l’élaboration et de la mise à jour des programmes. Les situations qui conduisent à un désavantage structurel pour les filles et les femmes doivent aussi être reconnues, tout comme le fait que les approches utilisées avec les filles et les femmes doivent parfois être différentes de celles qui sont employées avec les garçons et les hommes</w:t>
      </w:r>
      <w:r w:rsidR="00E9769E" w:rsidRPr="00061DDC">
        <w:rPr>
          <w:iCs/>
          <w:lang w:val="fr-CA"/>
        </w:rPr>
        <w:t>.</w:t>
      </w:r>
      <w:r w:rsidR="00931A54" w:rsidRPr="00061DDC">
        <w:rPr>
          <w:iCs/>
          <w:lang w:val="fr-CA"/>
        </w:rPr>
        <w:t xml:space="preserve"> </w:t>
      </w:r>
    </w:p>
    <w:p w14:paraId="06724A2B" w14:textId="77777777" w:rsidR="00A26BA5" w:rsidRPr="00061DDC" w:rsidRDefault="00A26BA5" w:rsidP="00EC2A6A">
      <w:pPr>
        <w:rPr>
          <w:iCs/>
          <w:lang w:val="fr-CA"/>
        </w:rPr>
      </w:pPr>
    </w:p>
    <w:p w14:paraId="69940512" w14:textId="0391DE70" w:rsidR="00254587" w:rsidRPr="00061DDC" w:rsidRDefault="00CA0669" w:rsidP="00EC2A6A">
      <w:pPr>
        <w:rPr>
          <w:iCs/>
          <w:lang w:val="fr-CA"/>
        </w:rPr>
      </w:pPr>
      <w:r w:rsidRPr="00061DDC">
        <w:rPr>
          <w:iCs/>
          <w:lang w:val="fr-CA"/>
        </w:rPr>
        <w:t>L’égalité des chances passe par une volonté délibérée de créer un</w:t>
      </w:r>
      <w:r w:rsidR="005F0BDD" w:rsidRPr="00061DDC">
        <w:rPr>
          <w:iCs/>
          <w:lang w:val="fr-CA"/>
        </w:rPr>
        <w:t xml:space="preserve"> </w:t>
      </w:r>
      <w:r w:rsidR="00254587" w:rsidRPr="00061DDC">
        <w:rPr>
          <w:iCs/>
          <w:lang w:val="fr-CA"/>
        </w:rPr>
        <w:t>environ</w:t>
      </w:r>
      <w:r w:rsidRPr="00061DDC">
        <w:rPr>
          <w:iCs/>
          <w:lang w:val="fr-CA"/>
        </w:rPr>
        <w:t>ne</w:t>
      </w:r>
      <w:r w:rsidR="00254587" w:rsidRPr="00061DDC">
        <w:rPr>
          <w:iCs/>
          <w:lang w:val="fr-CA"/>
        </w:rPr>
        <w:t>ment</w:t>
      </w:r>
      <w:r w:rsidRPr="00061DDC">
        <w:rPr>
          <w:iCs/>
          <w:lang w:val="fr-CA"/>
        </w:rPr>
        <w:t xml:space="preserve"> accueillant, inclusif et équitable</w:t>
      </w:r>
      <w:r w:rsidR="00254587" w:rsidRPr="00061DDC">
        <w:rPr>
          <w:iCs/>
          <w:lang w:val="fr-CA"/>
        </w:rPr>
        <w:t xml:space="preserve">. </w:t>
      </w:r>
      <w:r w:rsidRPr="00061DDC">
        <w:rPr>
          <w:iCs/>
          <w:lang w:val="fr-CA"/>
        </w:rPr>
        <w:t>Afin de découvrir comment bâtir un tel environne</w:t>
      </w:r>
      <w:r w:rsidR="00254587" w:rsidRPr="00061DDC">
        <w:rPr>
          <w:iCs/>
          <w:lang w:val="fr-CA"/>
        </w:rPr>
        <w:t xml:space="preserve">ment, </w:t>
      </w:r>
      <w:r w:rsidR="00E42329" w:rsidRPr="00061DDC">
        <w:rPr>
          <w:iCs/>
          <w:lang w:val="fr-CA"/>
        </w:rPr>
        <w:t xml:space="preserve">il est recommandé que les organisations lisent </w:t>
      </w:r>
      <w:r w:rsidR="00E42329" w:rsidRPr="00061DDC">
        <w:rPr>
          <w:lang w:val="fr-CA"/>
        </w:rPr>
        <w:t xml:space="preserve">la publication </w:t>
      </w:r>
      <w:hyperlink r:id="rId20" w:history="1">
        <w:r w:rsidR="00E42329" w:rsidRPr="00061DDC">
          <w:rPr>
            <w:rStyle w:val="Hyperlink"/>
            <w:i/>
            <w:lang w:val="fr-CA"/>
          </w:rPr>
          <w:t>Engagement actif des filles et des femmes</w:t>
        </w:r>
        <w:r w:rsidR="00B6640C">
          <w:rPr>
            <w:rStyle w:val="Hyperlink"/>
            <w:i/>
            <w:lang w:val="fr-CA"/>
          </w:rPr>
          <w:t> </w:t>
        </w:r>
        <w:r w:rsidR="00E42329" w:rsidRPr="00061DDC">
          <w:rPr>
            <w:rStyle w:val="Hyperlink"/>
            <w:i/>
            <w:lang w:val="fr-CA"/>
          </w:rPr>
          <w:t>: Se pencher sur les facteurs psychosociaux</w:t>
        </w:r>
      </w:hyperlink>
      <w:r w:rsidR="00E42329" w:rsidRPr="00061DDC">
        <w:rPr>
          <w:lang w:val="fr-CA"/>
        </w:rPr>
        <w:t xml:space="preserve"> de </w:t>
      </w:r>
      <w:r w:rsidR="00AB1880">
        <w:rPr>
          <w:lang w:val="fr-CA"/>
        </w:rPr>
        <w:t>Femmes et sport au Canada</w:t>
      </w:r>
      <w:r w:rsidR="00254587" w:rsidRPr="00061DDC">
        <w:rPr>
          <w:iCs/>
          <w:lang w:val="fr-CA"/>
        </w:rPr>
        <w:t>.</w:t>
      </w:r>
    </w:p>
    <w:p w14:paraId="6E937F3E" w14:textId="77777777" w:rsidR="00254587" w:rsidRPr="00061DDC" w:rsidRDefault="00254587" w:rsidP="00EC2A6A">
      <w:pPr>
        <w:rPr>
          <w:iCs/>
          <w:lang w:val="fr-CA"/>
        </w:rPr>
      </w:pPr>
    </w:p>
    <w:p w14:paraId="2B856975" w14:textId="72B038AE" w:rsidR="00254587" w:rsidRPr="00E6371B" w:rsidRDefault="009520BE" w:rsidP="00EC2A6A">
      <w:pPr>
        <w:rPr>
          <w:lang w:val="fr-CA"/>
        </w:rPr>
      </w:pPr>
      <w:r w:rsidRPr="00061DDC">
        <w:rPr>
          <w:iCs/>
          <w:lang w:val="fr-CA"/>
        </w:rPr>
        <w:t>L’instauration de l’égalité des chances peut représenter un changement majeur au sein de nombreuses organis</w:t>
      </w:r>
      <w:r w:rsidR="00254587" w:rsidRPr="00061DDC">
        <w:rPr>
          <w:iCs/>
          <w:lang w:val="fr-CA"/>
        </w:rPr>
        <w:t>ations</w:t>
      </w:r>
      <w:r w:rsidR="002D7D20" w:rsidRPr="00061DDC">
        <w:rPr>
          <w:iCs/>
          <w:lang w:val="fr-CA"/>
        </w:rPr>
        <w:t xml:space="preserve">. </w:t>
      </w:r>
      <w:r w:rsidRPr="00061DDC">
        <w:rPr>
          <w:iCs/>
          <w:lang w:val="fr-CA"/>
        </w:rPr>
        <w:t>Chaque personne en position de leadership devrait endosser les initiatives qui sont prises en ce sens</w:t>
      </w:r>
      <w:r w:rsidR="00254587" w:rsidRPr="00061DDC">
        <w:rPr>
          <w:iCs/>
          <w:lang w:val="fr-CA"/>
        </w:rPr>
        <w:t xml:space="preserve">. </w:t>
      </w:r>
      <w:r w:rsidR="00E6371B" w:rsidRPr="00E0796F">
        <w:rPr>
          <w:iCs/>
          <w:lang w:val="fr-CA"/>
        </w:rPr>
        <w:t xml:space="preserve">Tous les dirigeants ont un </w:t>
      </w:r>
      <w:r w:rsidR="00E6371B">
        <w:rPr>
          <w:iCs/>
          <w:lang w:val="fr-CA"/>
        </w:rPr>
        <w:t>rô</w:t>
      </w:r>
      <w:r w:rsidR="00E6371B" w:rsidRPr="00E0796F">
        <w:rPr>
          <w:iCs/>
          <w:lang w:val="fr-CA"/>
        </w:rPr>
        <w:t>le important à jouer en tant qu’alliés de la promotion accrue des programmes pour les filles et les femmes.</w:t>
      </w:r>
      <w:r w:rsidR="00E6371B">
        <w:rPr>
          <w:iCs/>
          <w:lang w:val="fr-CA"/>
        </w:rPr>
        <w:t xml:space="preserve">  Pour obtenir des idées sur les moyens d’engager les alliés, Femmes et sport au Canada recommande que votre organisation consulte</w:t>
      </w:r>
      <w:r w:rsidR="00E6371B" w:rsidRPr="00E0796F">
        <w:rPr>
          <w:iCs/>
          <w:lang w:val="fr-CA"/>
        </w:rPr>
        <w:t xml:space="preserve"> </w:t>
      </w:r>
      <w:hyperlink r:id="rId21" w:history="1">
        <w:r w:rsidR="00E6371B" w:rsidRPr="003E64B2">
          <w:rPr>
            <w:rStyle w:val="Hyperlink"/>
            <w:i/>
            <w:lang w:val="fr-CA"/>
          </w:rPr>
          <w:t>Quel est votre rôle</w:t>
        </w:r>
        <w:r w:rsidR="003E64B2" w:rsidRPr="003E64B2">
          <w:rPr>
            <w:rStyle w:val="Hyperlink"/>
            <w:i/>
            <w:lang w:val="fr-CA"/>
          </w:rPr>
          <w:t>?</w:t>
        </w:r>
      </w:hyperlink>
      <w:r w:rsidR="00E6371B" w:rsidRPr="00E0796F">
        <w:rPr>
          <w:iCs/>
          <w:lang w:val="fr-CA"/>
        </w:rPr>
        <w:t xml:space="preserve"> </w:t>
      </w:r>
      <w:r w:rsidR="00B6640C">
        <w:rPr>
          <w:iCs/>
          <w:lang w:val="fr-CA"/>
        </w:rPr>
        <w:t>S</w:t>
      </w:r>
      <w:r w:rsidR="00E6371B">
        <w:rPr>
          <w:iCs/>
          <w:lang w:val="fr-CA"/>
        </w:rPr>
        <w:t>ur son site Web</w:t>
      </w:r>
      <w:r w:rsidR="00E6371B" w:rsidRPr="00E0796F">
        <w:rPr>
          <w:iCs/>
          <w:lang w:val="fr-CA"/>
        </w:rPr>
        <w:t>.</w:t>
      </w:r>
    </w:p>
    <w:p w14:paraId="382B71C4" w14:textId="77777777" w:rsidR="00297D02" w:rsidRPr="00061DDC" w:rsidRDefault="00297D02" w:rsidP="00EC2A6A">
      <w:pPr>
        <w:rPr>
          <w:iCs/>
          <w:lang w:val="fr-CA"/>
        </w:rPr>
      </w:pPr>
    </w:p>
    <w:p w14:paraId="75B831E2" w14:textId="32F9F180" w:rsidR="00297D02" w:rsidRPr="00061DDC" w:rsidRDefault="00AB1880" w:rsidP="00EC2A6A">
      <w:pPr>
        <w:rPr>
          <w:iCs/>
          <w:lang w:val="fr-CA"/>
        </w:rPr>
      </w:pPr>
      <w:r>
        <w:rPr>
          <w:iCs/>
          <w:lang w:val="fr-CA"/>
        </w:rPr>
        <w:t>Femmes et sport au Canada</w:t>
      </w:r>
      <w:r w:rsidR="00934713" w:rsidRPr="00061DDC">
        <w:rPr>
          <w:iCs/>
          <w:lang w:val="fr-CA"/>
        </w:rPr>
        <w:t xml:space="preserve"> recommande également aux organisations de rester à l’affût des possibilités ou des initiatives liées au sport qui pourraient être adaptées ou intégrées aux programmes existants</w:t>
      </w:r>
      <w:r w:rsidR="002F071F" w:rsidRPr="00061DDC">
        <w:rPr>
          <w:iCs/>
          <w:lang w:val="fr-CA"/>
        </w:rPr>
        <w:t xml:space="preserve">. </w:t>
      </w:r>
      <w:r w:rsidR="009520BE" w:rsidRPr="00061DDC">
        <w:rPr>
          <w:iCs/>
          <w:lang w:val="fr-CA"/>
        </w:rPr>
        <w:t>Par exemple</w:t>
      </w:r>
      <w:r w:rsidR="00B6640C">
        <w:rPr>
          <w:iCs/>
          <w:lang w:val="fr-CA"/>
        </w:rPr>
        <w:t> </w:t>
      </w:r>
      <w:r w:rsidR="00297D02" w:rsidRPr="00061DDC">
        <w:rPr>
          <w:iCs/>
          <w:lang w:val="fr-CA"/>
        </w:rPr>
        <w:t>:</w:t>
      </w:r>
    </w:p>
    <w:p w14:paraId="365EA875" w14:textId="77777777" w:rsidR="00297D02" w:rsidRPr="0037151A" w:rsidRDefault="007523E2" w:rsidP="00297D02">
      <w:pPr>
        <w:pStyle w:val="ListParagraph"/>
        <w:numPr>
          <w:ilvl w:val="0"/>
          <w:numId w:val="15"/>
        </w:numPr>
        <w:rPr>
          <w:iCs/>
        </w:rPr>
      </w:pPr>
      <w:hyperlink r:id="rId22" w:history="1">
        <w:r w:rsidR="00836717" w:rsidRPr="0037151A">
          <w:rPr>
            <w:rStyle w:val="Hyperlink"/>
            <w:iCs/>
          </w:rPr>
          <w:t>Alberta Women in Sport Leadership Impact Program</w:t>
        </w:r>
      </w:hyperlink>
      <w:r w:rsidR="00836717" w:rsidRPr="0037151A">
        <w:rPr>
          <w:iCs/>
        </w:rPr>
        <w:t xml:space="preserve"> </w:t>
      </w:r>
      <w:r w:rsidR="00934713" w:rsidRPr="0037151A">
        <w:rPr>
          <w:iCs/>
        </w:rPr>
        <w:t>(en anglais seulement);</w:t>
      </w:r>
    </w:p>
    <w:p w14:paraId="687165FF" w14:textId="77777777" w:rsidR="009510F1" w:rsidRPr="00061DDC" w:rsidRDefault="00F30C94" w:rsidP="00297D02">
      <w:pPr>
        <w:pStyle w:val="ListParagraph"/>
        <w:numPr>
          <w:ilvl w:val="0"/>
          <w:numId w:val="15"/>
        </w:numPr>
        <w:rPr>
          <w:rStyle w:val="Hyperlink"/>
          <w:iCs/>
          <w:lang w:val="fr-CA"/>
        </w:rPr>
      </w:pPr>
      <w:r w:rsidRPr="00061DDC">
        <w:rPr>
          <w:iCs/>
          <w:lang w:val="fr-CA"/>
        </w:rPr>
        <w:fldChar w:fldCharType="begin"/>
      </w:r>
      <w:r w:rsidR="00934713" w:rsidRPr="00061DDC">
        <w:rPr>
          <w:iCs/>
          <w:lang w:val="fr-CA"/>
        </w:rPr>
        <w:instrText>HYPERLINK "https://www.coach.ca/les-entra-neures-s16529"</w:instrText>
      </w:r>
      <w:r w:rsidRPr="00061DDC">
        <w:rPr>
          <w:iCs/>
          <w:lang w:val="fr-CA"/>
        </w:rPr>
        <w:fldChar w:fldCharType="separate"/>
      </w:r>
      <w:r w:rsidR="00934713" w:rsidRPr="00061DDC">
        <w:rPr>
          <w:rStyle w:val="Hyperlink"/>
          <w:iCs/>
          <w:lang w:val="fr-CA"/>
        </w:rPr>
        <w:t>Les entraîneures</w:t>
      </w:r>
      <w:r w:rsidR="009510F1" w:rsidRPr="00061DDC">
        <w:rPr>
          <w:rStyle w:val="Hyperlink"/>
          <w:iCs/>
          <w:lang w:val="fr-CA"/>
        </w:rPr>
        <w:t xml:space="preserve"> (</w:t>
      </w:r>
      <w:r w:rsidR="00934713" w:rsidRPr="00061DDC">
        <w:rPr>
          <w:rStyle w:val="Hyperlink"/>
          <w:iCs/>
          <w:lang w:val="fr-CA"/>
        </w:rPr>
        <w:t>Association canadienne des entraîneurs</w:t>
      </w:r>
      <w:r w:rsidR="009510F1" w:rsidRPr="00061DDC">
        <w:rPr>
          <w:rStyle w:val="Hyperlink"/>
          <w:iCs/>
          <w:lang w:val="fr-CA"/>
        </w:rPr>
        <w:t>)</w:t>
      </w:r>
      <w:r w:rsidR="00934713" w:rsidRPr="00061DDC">
        <w:rPr>
          <w:rStyle w:val="Hyperlink"/>
          <w:iCs/>
          <w:lang w:val="fr-CA"/>
        </w:rPr>
        <w:t>;</w:t>
      </w:r>
    </w:p>
    <w:p w14:paraId="6162CB24" w14:textId="5D289CE6" w:rsidR="009510F1" w:rsidRPr="00061DDC" w:rsidRDefault="00F30C94" w:rsidP="00297D02">
      <w:pPr>
        <w:pStyle w:val="ListParagraph"/>
        <w:numPr>
          <w:ilvl w:val="0"/>
          <w:numId w:val="15"/>
        </w:numPr>
        <w:rPr>
          <w:rStyle w:val="Hyperlink"/>
          <w:iCs/>
          <w:lang w:val="fr-CA"/>
        </w:rPr>
      </w:pPr>
      <w:r w:rsidRPr="00061DDC">
        <w:rPr>
          <w:iCs/>
          <w:lang w:val="fr-CA"/>
        </w:rPr>
        <w:fldChar w:fldCharType="end"/>
      </w:r>
      <w:r w:rsidRPr="00061DDC">
        <w:rPr>
          <w:lang w:val="fr-CA"/>
        </w:rPr>
        <w:fldChar w:fldCharType="begin"/>
      </w:r>
      <w:r w:rsidR="000F0D59">
        <w:rPr>
          <w:lang w:val="fr-CA"/>
        </w:rPr>
        <w:instrText>HYPERLINK "https://womenandsport.ca/fr/possibilites-dapprentissage/apprentissage-en-ligne/gardons-les-filles-en-sport/"</w:instrText>
      </w:r>
      <w:r w:rsidRPr="00061DDC">
        <w:rPr>
          <w:lang w:val="fr-CA"/>
        </w:rPr>
        <w:fldChar w:fldCharType="separate"/>
      </w:r>
      <w:r w:rsidR="00134854">
        <w:rPr>
          <w:rStyle w:val="Hyperlink"/>
          <w:lang w:val="fr-CA"/>
        </w:rPr>
        <w:t>M</w:t>
      </w:r>
      <w:r w:rsidR="00361E86" w:rsidRPr="00061DDC">
        <w:rPr>
          <w:rStyle w:val="Hyperlink"/>
          <w:lang w:val="fr-CA"/>
        </w:rPr>
        <w:t>odule</w:t>
      </w:r>
      <w:r w:rsidR="00934713" w:rsidRPr="00061DDC">
        <w:rPr>
          <w:rStyle w:val="Hyperlink"/>
          <w:lang w:val="fr-CA"/>
        </w:rPr>
        <w:t xml:space="preserve"> d’apprentissage en ligne Gardons les filles en sport.</w:t>
      </w:r>
    </w:p>
    <w:p w14:paraId="26180650" w14:textId="77777777" w:rsidR="00EC2A6A" w:rsidRPr="00061DDC" w:rsidRDefault="00F30C94" w:rsidP="00EC2A6A">
      <w:pPr>
        <w:rPr>
          <w:iCs/>
          <w:lang w:val="fr-CA"/>
        </w:rPr>
      </w:pPr>
      <w:r w:rsidRPr="00061DDC">
        <w:rPr>
          <w:lang w:val="fr-CA"/>
        </w:rPr>
        <w:fldChar w:fldCharType="end"/>
      </w:r>
    </w:p>
    <w:p w14:paraId="02B6E390" w14:textId="7809F41F" w:rsidR="00666F13" w:rsidRPr="00061DDC" w:rsidRDefault="00836214" w:rsidP="00EC2A6A">
      <w:pPr>
        <w:rPr>
          <w:iCs/>
          <w:lang w:val="fr-CA"/>
        </w:rPr>
      </w:pPr>
      <w:r w:rsidRPr="00061DDC">
        <w:rPr>
          <w:iCs/>
          <w:lang w:val="fr-CA"/>
        </w:rPr>
        <w:t>Si votre organisation souhaite faire un bilan de ses forces et de ses faiblesses en matière d’équité des genres avant d’élaborer, d’actualiser ou de mettre en œuvre ses programmes et politiques</w:t>
      </w:r>
      <w:r w:rsidR="00666F13" w:rsidRPr="00061DDC">
        <w:rPr>
          <w:iCs/>
          <w:lang w:val="fr-CA"/>
        </w:rPr>
        <w:t xml:space="preserve">, </w:t>
      </w:r>
      <w:r w:rsidRPr="00061DDC">
        <w:rPr>
          <w:iCs/>
          <w:lang w:val="fr-CA"/>
        </w:rPr>
        <w:t>nous vous recommandons d’utiliser l’</w:t>
      </w:r>
      <w:hyperlink r:id="rId23" w:history="1">
        <w:r w:rsidRPr="00061DDC">
          <w:rPr>
            <w:rStyle w:val="Hyperlink"/>
            <w:i/>
            <w:lang w:val="fr-CA"/>
          </w:rPr>
          <w:t>Outil d</w:t>
        </w:r>
        <w:r w:rsidR="00B6640C">
          <w:rPr>
            <w:rStyle w:val="Hyperlink"/>
            <w:i/>
            <w:lang w:val="fr-CA"/>
          </w:rPr>
          <w:t>’</w:t>
        </w:r>
        <w:r w:rsidRPr="00061DDC">
          <w:rPr>
            <w:rStyle w:val="Hyperlink"/>
            <w:i/>
            <w:lang w:val="fr-CA"/>
          </w:rPr>
          <w:t xml:space="preserve">évaluation </w:t>
        </w:r>
        <w:r w:rsidR="00B74980">
          <w:rPr>
            <w:rStyle w:val="Hyperlink"/>
            <w:i/>
            <w:lang w:val="fr-CA"/>
          </w:rPr>
          <w:t xml:space="preserve">en matière </w:t>
        </w:r>
        <w:r w:rsidRPr="00061DDC">
          <w:rPr>
            <w:rStyle w:val="Hyperlink"/>
            <w:i/>
            <w:lang w:val="fr-CA"/>
          </w:rPr>
          <w:t>de l</w:t>
        </w:r>
        <w:r w:rsidR="00B6640C">
          <w:rPr>
            <w:rStyle w:val="Hyperlink"/>
            <w:i/>
            <w:lang w:val="fr-CA"/>
          </w:rPr>
          <w:t>’</w:t>
        </w:r>
        <w:r w:rsidRPr="00061DDC">
          <w:rPr>
            <w:rStyle w:val="Hyperlink"/>
            <w:i/>
            <w:lang w:val="fr-CA"/>
          </w:rPr>
          <w:t>équité</w:t>
        </w:r>
      </w:hyperlink>
      <w:r w:rsidR="00B74980">
        <w:rPr>
          <w:rStyle w:val="Hyperlink"/>
          <w:i/>
          <w:lang w:val="fr-CA"/>
        </w:rPr>
        <w:t xml:space="preserve"> des genres</w:t>
      </w:r>
      <w:r w:rsidRPr="00061DDC">
        <w:rPr>
          <w:lang w:val="fr-CA"/>
        </w:rPr>
        <w:t xml:space="preserve"> de </w:t>
      </w:r>
      <w:r w:rsidR="00AB1880">
        <w:rPr>
          <w:lang w:val="fr-CA"/>
        </w:rPr>
        <w:t>Femmes et sport au Canada</w:t>
      </w:r>
      <w:r w:rsidR="00666F13" w:rsidRPr="00061DDC">
        <w:rPr>
          <w:iCs/>
          <w:lang w:val="fr-CA"/>
        </w:rPr>
        <w:t xml:space="preserve">. </w:t>
      </w:r>
    </w:p>
    <w:p w14:paraId="3D44BD24" w14:textId="77777777" w:rsidR="00666F13" w:rsidRPr="00061DDC" w:rsidRDefault="00666F13" w:rsidP="00EC2A6A">
      <w:pPr>
        <w:rPr>
          <w:iCs/>
          <w:lang w:val="fr-CA"/>
        </w:rPr>
      </w:pPr>
    </w:p>
    <w:p w14:paraId="1118DFE8" w14:textId="0EC62B78" w:rsidR="009A3941" w:rsidRPr="00061DDC" w:rsidRDefault="00B6640C" w:rsidP="00B6640C">
      <w:pPr>
        <w:pStyle w:val="ListParagraph"/>
        <w:numPr>
          <w:ilvl w:val="0"/>
          <w:numId w:val="24"/>
        </w:numPr>
        <w:rPr>
          <w:b/>
          <w:bCs/>
          <w:i/>
          <w:lang w:val="fr-CA"/>
        </w:rPr>
      </w:pPr>
      <w:r>
        <w:rPr>
          <w:b/>
          <w:i/>
          <w:iCs/>
          <w:lang w:val="fr-CA"/>
        </w:rPr>
        <w:t xml:space="preserve">c) </w:t>
      </w:r>
      <w:r w:rsidR="00E42329" w:rsidRPr="00061DDC">
        <w:rPr>
          <w:b/>
          <w:i/>
          <w:iCs/>
          <w:lang w:val="fr-CA"/>
        </w:rPr>
        <w:t>Offrir des possibilités de développement du leadership aux filles et aux femmes</w:t>
      </w:r>
      <w:r w:rsidR="00E42329" w:rsidRPr="00061DDC">
        <w:rPr>
          <w:b/>
          <w:bCs/>
          <w:i/>
          <w:lang w:val="fr-CA"/>
        </w:rPr>
        <w:t>.</w:t>
      </w:r>
    </w:p>
    <w:p w14:paraId="025278E3" w14:textId="77777777" w:rsidR="009A3941" w:rsidRPr="00061DDC" w:rsidRDefault="009A3941" w:rsidP="009A3941">
      <w:pPr>
        <w:rPr>
          <w:i/>
          <w:lang w:val="fr-CA"/>
        </w:rPr>
      </w:pPr>
    </w:p>
    <w:p w14:paraId="30F45962" w14:textId="5FDBE467" w:rsidR="00EE6971" w:rsidRPr="00061DDC" w:rsidRDefault="009B515F" w:rsidP="00EC2A6A">
      <w:pPr>
        <w:rPr>
          <w:lang w:val="fr-CA"/>
        </w:rPr>
      </w:pPr>
      <w:r w:rsidRPr="00061DDC">
        <w:rPr>
          <w:lang w:val="fr-CA"/>
        </w:rPr>
        <w:t>Nous vous recommandons de consulter le</w:t>
      </w:r>
      <w:r w:rsidR="00EE6971" w:rsidRPr="00061DDC">
        <w:rPr>
          <w:lang w:val="fr-CA"/>
        </w:rPr>
        <w:t xml:space="preserve"> </w:t>
      </w:r>
      <w:hyperlink r:id="rId24" w:history="1">
        <w:r w:rsidRPr="00061DDC">
          <w:rPr>
            <w:rStyle w:val="Hyperlink"/>
            <w:lang w:val="fr-CA"/>
          </w:rPr>
          <w:t xml:space="preserve">site Web de </w:t>
        </w:r>
        <w:r w:rsidR="00AB1880">
          <w:rPr>
            <w:rStyle w:val="Hyperlink"/>
            <w:lang w:val="fr-CA"/>
          </w:rPr>
          <w:t>Femmes et sport au Canada</w:t>
        </w:r>
      </w:hyperlink>
      <w:r w:rsidR="0003393E" w:rsidRPr="00061DDC">
        <w:rPr>
          <w:lang w:val="fr-CA"/>
        </w:rPr>
        <w:t xml:space="preserve"> </w:t>
      </w:r>
      <w:r w:rsidRPr="00061DDC">
        <w:rPr>
          <w:lang w:val="fr-CA"/>
        </w:rPr>
        <w:t xml:space="preserve">et/ou de vous abonner </w:t>
      </w:r>
      <w:r w:rsidR="00AD279E">
        <w:rPr>
          <w:lang w:val="fr-CA"/>
        </w:rPr>
        <w:t>au</w:t>
      </w:r>
      <w:r w:rsidRPr="00061DDC">
        <w:rPr>
          <w:lang w:val="fr-CA"/>
        </w:rPr>
        <w:t xml:space="preserve"> </w:t>
      </w:r>
      <w:hyperlink r:id="rId25" w:history="1">
        <w:r w:rsidRPr="00AD279E">
          <w:rPr>
            <w:rStyle w:val="Hyperlink"/>
            <w:lang w:val="fr-CA"/>
          </w:rPr>
          <w:t>bulletin électronique</w:t>
        </w:r>
      </w:hyperlink>
      <w:r w:rsidRPr="00061DDC">
        <w:rPr>
          <w:lang w:val="fr-CA"/>
        </w:rPr>
        <w:t xml:space="preserve"> de </w:t>
      </w:r>
      <w:r w:rsidR="00AB1880">
        <w:rPr>
          <w:lang w:val="fr-CA"/>
        </w:rPr>
        <w:t>Femmes et sport au Canada</w:t>
      </w:r>
      <w:r w:rsidRPr="00061DDC">
        <w:rPr>
          <w:lang w:val="fr-CA"/>
        </w:rPr>
        <w:t>, afin d’obtenir plus d’informations, d’outils et de ressources à propos du leadership féminin, y compris des ateliers et des webinaires</w:t>
      </w:r>
      <w:r w:rsidR="00F75DB8" w:rsidRPr="00061DDC">
        <w:rPr>
          <w:lang w:val="fr-CA"/>
        </w:rPr>
        <w:t>.</w:t>
      </w:r>
    </w:p>
    <w:p w14:paraId="2915D1EE" w14:textId="77777777" w:rsidR="00EE6971" w:rsidRPr="00061DDC" w:rsidRDefault="00EE6971" w:rsidP="00EC2A6A">
      <w:pPr>
        <w:rPr>
          <w:lang w:val="fr-CA"/>
        </w:rPr>
      </w:pPr>
    </w:p>
    <w:p w14:paraId="45237353" w14:textId="31CBCCED" w:rsidR="00EC2A6A" w:rsidRPr="00061DDC" w:rsidRDefault="00E0654A" w:rsidP="00EC2A6A">
      <w:pPr>
        <w:rPr>
          <w:lang w:val="fr-CA"/>
        </w:rPr>
      </w:pPr>
      <w:r w:rsidRPr="00061DDC">
        <w:rPr>
          <w:lang w:val="fr-CA"/>
        </w:rPr>
        <w:lastRenderedPageBreak/>
        <w:t xml:space="preserve">Nous vous recommandons aussi d’examiner </w:t>
      </w:r>
      <w:hyperlink r:id="rId26" w:history="1">
        <w:r w:rsidRPr="00A70B35">
          <w:rPr>
            <w:rStyle w:val="Hyperlink"/>
            <w:lang w:val="fr-CA"/>
          </w:rPr>
          <w:t>l’outil d’évaluation</w:t>
        </w:r>
      </w:hyperlink>
      <w:r w:rsidRPr="00061DDC">
        <w:rPr>
          <w:lang w:val="fr-CA"/>
        </w:rPr>
        <w:t xml:space="preserve"> de </w:t>
      </w:r>
      <w:r w:rsidR="00AB1880">
        <w:rPr>
          <w:lang w:val="fr-CA"/>
        </w:rPr>
        <w:t>Femmes et sport au Canada</w:t>
      </w:r>
      <w:r w:rsidRPr="00061DDC">
        <w:rPr>
          <w:lang w:val="fr-CA"/>
        </w:rPr>
        <w:t xml:space="preserve">, </w:t>
      </w:r>
      <w:r w:rsidR="003F7B78" w:rsidRPr="00061DDC">
        <w:rPr>
          <w:lang w:val="fr-CA"/>
        </w:rPr>
        <w:t>particulièrement l’objectif qui se rattache au l</w:t>
      </w:r>
      <w:r w:rsidR="009A3941" w:rsidRPr="00061DDC">
        <w:rPr>
          <w:lang w:val="fr-CA"/>
        </w:rPr>
        <w:t>eadership.</w:t>
      </w:r>
    </w:p>
    <w:p w14:paraId="7C0C0526" w14:textId="77777777" w:rsidR="00EC2A6A" w:rsidRPr="00061DDC" w:rsidRDefault="00EC2A6A" w:rsidP="00EC2A6A">
      <w:pPr>
        <w:rPr>
          <w:iCs/>
          <w:lang w:val="fr-CA"/>
        </w:rPr>
      </w:pPr>
    </w:p>
    <w:p w14:paraId="742E8660" w14:textId="592FB2EB" w:rsidR="00EC2A6A" w:rsidRPr="00061DDC" w:rsidRDefault="00B6640C" w:rsidP="00B6640C">
      <w:pPr>
        <w:pStyle w:val="ListParagraph"/>
        <w:numPr>
          <w:ilvl w:val="0"/>
          <w:numId w:val="25"/>
        </w:numPr>
        <w:rPr>
          <w:b/>
          <w:bCs/>
          <w:i/>
          <w:lang w:val="fr-CA"/>
        </w:rPr>
      </w:pPr>
      <w:r>
        <w:rPr>
          <w:b/>
          <w:i/>
          <w:lang w:val="fr-CA"/>
        </w:rPr>
        <w:t xml:space="preserve">d) </w:t>
      </w:r>
      <w:r w:rsidR="00E42329" w:rsidRPr="00061DDC">
        <w:rPr>
          <w:b/>
          <w:i/>
          <w:lang w:val="fr-CA"/>
        </w:rPr>
        <w:t>Recueillir des données liées au genre afin d’effectuer un suivi et une évaluation de la participation des filles et des femmes</w:t>
      </w:r>
      <w:r w:rsidR="00E42329" w:rsidRPr="00061DDC">
        <w:rPr>
          <w:b/>
          <w:bCs/>
          <w:i/>
          <w:lang w:val="fr-CA"/>
        </w:rPr>
        <w:t>.</w:t>
      </w:r>
      <w:r w:rsidR="00EC2A6A" w:rsidRPr="00061DDC">
        <w:rPr>
          <w:b/>
          <w:bCs/>
          <w:i/>
          <w:lang w:val="fr-CA"/>
        </w:rPr>
        <w:t xml:space="preserve"> </w:t>
      </w:r>
    </w:p>
    <w:p w14:paraId="37E60F94" w14:textId="77777777" w:rsidR="00EC2A6A" w:rsidRPr="00061DDC" w:rsidRDefault="00EC2A6A" w:rsidP="00EC2A6A">
      <w:pPr>
        <w:rPr>
          <w:iCs/>
          <w:lang w:val="fr-CA"/>
        </w:rPr>
      </w:pPr>
    </w:p>
    <w:p w14:paraId="0FF0809A" w14:textId="77777777" w:rsidR="00103407" w:rsidRPr="00061DDC" w:rsidRDefault="00E0654A" w:rsidP="00EC2A6A">
      <w:pPr>
        <w:rPr>
          <w:iCs/>
          <w:lang w:val="fr-CA"/>
        </w:rPr>
      </w:pPr>
      <w:r w:rsidRPr="00061DDC">
        <w:rPr>
          <w:iCs/>
          <w:lang w:val="fr-CA"/>
        </w:rPr>
        <w:t>Des données liées au genre devraient être recueillies par l’entremise des banques de données qui permettent de recenser les participants et participantes inscrits et les personnes qui occupent un poste de leadership</w:t>
      </w:r>
      <w:r w:rsidR="00103407" w:rsidRPr="00061DDC">
        <w:rPr>
          <w:iCs/>
          <w:lang w:val="fr-CA"/>
        </w:rPr>
        <w:t>.</w:t>
      </w:r>
      <w:r w:rsidR="00E0093B" w:rsidRPr="00061DDC">
        <w:rPr>
          <w:iCs/>
          <w:lang w:val="fr-CA"/>
        </w:rPr>
        <w:t xml:space="preserve"> </w:t>
      </w:r>
      <w:r w:rsidRPr="00061DDC">
        <w:rPr>
          <w:iCs/>
          <w:lang w:val="fr-CA"/>
        </w:rPr>
        <w:t>À intervalles réguliers, l’organis</w:t>
      </w:r>
      <w:r w:rsidR="00E0093B" w:rsidRPr="00061DDC">
        <w:rPr>
          <w:iCs/>
          <w:lang w:val="fr-CA"/>
        </w:rPr>
        <w:t>ation</w:t>
      </w:r>
      <w:r w:rsidRPr="00061DDC">
        <w:rPr>
          <w:iCs/>
          <w:lang w:val="fr-CA"/>
        </w:rPr>
        <w:t xml:space="preserve"> doit se pencher sur les statistiques concernant la participation et le leadership selon le genre, ce qui lui permettra de reconnaître les tendances et de suivre les progrès accomplis vers l’équité.</w:t>
      </w:r>
      <w:r w:rsidR="00E0093B" w:rsidRPr="00061DDC">
        <w:rPr>
          <w:iCs/>
          <w:lang w:val="fr-CA"/>
        </w:rPr>
        <w:t xml:space="preserve"> </w:t>
      </w:r>
    </w:p>
    <w:p w14:paraId="188253A3" w14:textId="77777777" w:rsidR="00EC2A6A" w:rsidRPr="00061DDC" w:rsidRDefault="00EC2A6A" w:rsidP="00EC2A6A">
      <w:pPr>
        <w:rPr>
          <w:iCs/>
          <w:lang w:val="fr-CA"/>
        </w:rPr>
      </w:pPr>
    </w:p>
    <w:p w14:paraId="5ACF56D3" w14:textId="28EDD84A" w:rsidR="00EC2A6A" w:rsidRPr="00061DDC" w:rsidRDefault="00B6640C" w:rsidP="00B6640C">
      <w:pPr>
        <w:pStyle w:val="ListParagraph"/>
        <w:numPr>
          <w:ilvl w:val="0"/>
          <w:numId w:val="26"/>
        </w:numPr>
        <w:rPr>
          <w:b/>
          <w:bCs/>
          <w:i/>
          <w:lang w:val="fr-CA"/>
        </w:rPr>
      </w:pPr>
      <w:r>
        <w:rPr>
          <w:b/>
          <w:i/>
          <w:lang w:val="fr-CA"/>
        </w:rPr>
        <w:t xml:space="preserve">e) </w:t>
      </w:r>
      <w:r w:rsidR="00E42329" w:rsidRPr="00061DDC">
        <w:rPr>
          <w:b/>
          <w:i/>
          <w:lang w:val="fr-CA"/>
        </w:rPr>
        <w:t>Veiller à ce que les personnes ne subissent aucun préjudice ou ne se voient pas refuser l’accès à des programmes en raison de leur genre</w:t>
      </w:r>
      <w:r w:rsidR="00704BCE" w:rsidRPr="00061DDC">
        <w:rPr>
          <w:b/>
          <w:bCs/>
          <w:i/>
          <w:lang w:val="fr-CA"/>
        </w:rPr>
        <w:t>.</w:t>
      </w:r>
    </w:p>
    <w:p w14:paraId="5F42C8D9" w14:textId="77777777" w:rsidR="00EC2A6A" w:rsidRPr="00061DDC" w:rsidRDefault="00EC2A6A" w:rsidP="00EC2A6A">
      <w:pPr>
        <w:rPr>
          <w:iCs/>
          <w:lang w:val="fr-CA"/>
        </w:rPr>
      </w:pPr>
    </w:p>
    <w:p w14:paraId="202011C3" w14:textId="4A9CFA0A" w:rsidR="00B96063" w:rsidRPr="00061DDC" w:rsidRDefault="00A70B35" w:rsidP="00EC2A6A">
      <w:pPr>
        <w:rPr>
          <w:iCs/>
          <w:lang w:val="fr-CA"/>
        </w:rPr>
      </w:pPr>
      <w:r>
        <w:rPr>
          <w:iCs/>
          <w:lang w:val="fr-CA"/>
        </w:rPr>
        <w:t>Femmes et sport au Canada</w:t>
      </w:r>
      <w:r w:rsidR="009B515F" w:rsidRPr="00061DDC">
        <w:rPr>
          <w:iCs/>
          <w:lang w:val="fr-CA"/>
        </w:rPr>
        <w:t xml:space="preserve"> rappelle aux organisations</w:t>
      </w:r>
      <w:r w:rsidR="00B96063" w:rsidRPr="00061DDC">
        <w:rPr>
          <w:iCs/>
          <w:lang w:val="fr-CA"/>
        </w:rPr>
        <w:t xml:space="preserve"> </w:t>
      </w:r>
      <w:r w:rsidR="009B515F" w:rsidRPr="00061DDC">
        <w:rPr>
          <w:iCs/>
          <w:lang w:val="fr-CA"/>
        </w:rPr>
        <w:t>qu’elles ont l’obligation juridique de ne pas exercer de discrimination fondée sur le genre à l’endroit des participants et des participantes</w:t>
      </w:r>
      <w:r w:rsidR="00B96063" w:rsidRPr="00061DDC">
        <w:rPr>
          <w:iCs/>
          <w:lang w:val="fr-CA"/>
        </w:rPr>
        <w:t xml:space="preserve">. </w:t>
      </w:r>
    </w:p>
    <w:p w14:paraId="09563305" w14:textId="77777777" w:rsidR="00B96063" w:rsidRPr="00061DDC" w:rsidRDefault="00B96063" w:rsidP="00EC2A6A">
      <w:pPr>
        <w:rPr>
          <w:iCs/>
          <w:lang w:val="fr-CA"/>
        </w:rPr>
      </w:pPr>
    </w:p>
    <w:p w14:paraId="4AEFFDBD" w14:textId="2562400F" w:rsidR="00103407" w:rsidRPr="00061DDC" w:rsidRDefault="00AB1880" w:rsidP="00EC2A6A">
      <w:pPr>
        <w:rPr>
          <w:iCs/>
          <w:lang w:val="fr-CA"/>
        </w:rPr>
      </w:pPr>
      <w:r>
        <w:rPr>
          <w:iCs/>
          <w:lang w:val="fr-CA"/>
        </w:rPr>
        <w:t>Femmes et sport au Canada</w:t>
      </w:r>
      <w:r w:rsidR="00DC1C1D" w:rsidRPr="00061DDC">
        <w:rPr>
          <w:iCs/>
          <w:lang w:val="fr-CA"/>
        </w:rPr>
        <w:t xml:space="preserve"> encourage l’organis</w:t>
      </w:r>
      <w:r w:rsidR="00103407" w:rsidRPr="00061DDC">
        <w:rPr>
          <w:iCs/>
          <w:lang w:val="fr-CA"/>
        </w:rPr>
        <w:t xml:space="preserve">ation </w:t>
      </w:r>
      <w:r w:rsidR="00DC1C1D" w:rsidRPr="00061DDC">
        <w:rPr>
          <w:iCs/>
          <w:lang w:val="fr-CA"/>
        </w:rPr>
        <w:t>à ajouter des questions qui portent sur les expériences des personnes en fonction de leur genre dans les sondages de fin d’année adressés aux participants et aux participantes, les entrevues et/ou les groupes de discussion</w:t>
      </w:r>
      <w:r w:rsidR="00103407" w:rsidRPr="00061DDC">
        <w:rPr>
          <w:iCs/>
          <w:lang w:val="fr-CA"/>
        </w:rPr>
        <w:t>.</w:t>
      </w:r>
      <w:r w:rsidR="00666F13" w:rsidRPr="00061DDC">
        <w:rPr>
          <w:iCs/>
          <w:lang w:val="fr-CA"/>
        </w:rPr>
        <w:t xml:space="preserve"> </w:t>
      </w:r>
      <w:r w:rsidR="00DC1C1D" w:rsidRPr="00061DDC">
        <w:rPr>
          <w:iCs/>
          <w:lang w:val="fr-CA"/>
        </w:rPr>
        <w:t>Il est essentiel de comprendre les expériences</w:t>
      </w:r>
      <w:r w:rsidR="00666F13" w:rsidRPr="00061DDC">
        <w:rPr>
          <w:iCs/>
          <w:lang w:val="fr-CA"/>
        </w:rPr>
        <w:t xml:space="preserve"> </w:t>
      </w:r>
      <w:r w:rsidR="00DC1C1D" w:rsidRPr="00061DDC">
        <w:rPr>
          <w:iCs/>
          <w:lang w:val="fr-CA"/>
        </w:rPr>
        <w:t xml:space="preserve">que vivent les </w:t>
      </w:r>
      <w:r w:rsidR="00666F13" w:rsidRPr="00061DDC">
        <w:rPr>
          <w:iCs/>
          <w:lang w:val="fr-CA"/>
        </w:rPr>
        <w:t>participants</w:t>
      </w:r>
      <w:r w:rsidR="00DC1C1D" w:rsidRPr="00061DDC">
        <w:rPr>
          <w:iCs/>
          <w:lang w:val="fr-CA"/>
        </w:rPr>
        <w:t xml:space="preserve"> et les participantes afin d’apporter des changements qui contribueront à assurer l’équité des programmes et de veiller à ce que l’organisation s’acquitte de ses obligations</w:t>
      </w:r>
      <w:r w:rsidR="00666F13" w:rsidRPr="00061DDC">
        <w:rPr>
          <w:iCs/>
          <w:lang w:val="fr-CA"/>
        </w:rPr>
        <w:t xml:space="preserve"> </w:t>
      </w:r>
      <w:r w:rsidR="00DC1C1D" w:rsidRPr="00061DDC">
        <w:rPr>
          <w:iCs/>
          <w:lang w:val="fr-CA"/>
        </w:rPr>
        <w:t>légales</w:t>
      </w:r>
      <w:r w:rsidR="00B96063" w:rsidRPr="00061DDC">
        <w:rPr>
          <w:iCs/>
          <w:lang w:val="fr-CA"/>
        </w:rPr>
        <w:t>.</w:t>
      </w:r>
    </w:p>
    <w:p w14:paraId="73E61AF7" w14:textId="77777777" w:rsidR="00F6559C" w:rsidRPr="00061DDC" w:rsidRDefault="00F6559C" w:rsidP="00EC2A6A">
      <w:pPr>
        <w:rPr>
          <w:iCs/>
          <w:lang w:val="fr-CA"/>
        </w:rPr>
      </w:pPr>
    </w:p>
    <w:sectPr w:rsidR="00F6559C" w:rsidRPr="00061DDC" w:rsidSect="00C74DF4">
      <w:headerReference w:type="default" r:id="rId27"/>
      <w:footerReference w:type="default" r:id="rId28"/>
      <w:pgSz w:w="12240" w:h="15840"/>
      <w:pgMar w:top="1077" w:right="1077" w:bottom="107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2B26" w14:textId="77777777" w:rsidR="0065625F" w:rsidRDefault="0065625F" w:rsidP="001A662C">
      <w:r>
        <w:separator/>
      </w:r>
    </w:p>
  </w:endnote>
  <w:endnote w:type="continuationSeparator" w:id="0">
    <w:p w14:paraId="5633CA74" w14:textId="77777777" w:rsidR="0065625F" w:rsidRDefault="0065625F" w:rsidP="001A662C">
      <w:r>
        <w:continuationSeparator/>
      </w:r>
    </w:p>
  </w:endnote>
  <w:endnote w:type="continuationNotice" w:id="1">
    <w:p w14:paraId="12681B9C" w14:textId="77777777" w:rsidR="0065625F" w:rsidRDefault="0065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5408046"/>
      <w:docPartObj>
        <w:docPartGallery w:val="Page Numbers (Bottom of Page)"/>
        <w:docPartUnique/>
      </w:docPartObj>
    </w:sdtPr>
    <w:sdtEndPr>
      <w:rPr>
        <w:noProof/>
      </w:rPr>
    </w:sdtEndPr>
    <w:sdtContent>
      <w:p w14:paraId="1B189CCF" w14:textId="77777777" w:rsidR="005A7116" w:rsidRDefault="005A7116">
        <w:pPr>
          <w:pStyle w:val="Footer"/>
          <w:jc w:val="right"/>
        </w:pPr>
      </w:p>
      <w:p w14:paraId="2080100D" w14:textId="77777777" w:rsidR="005A7116" w:rsidRDefault="005A7116">
        <w:pPr>
          <w:pStyle w:val="Footer"/>
          <w:jc w:val="right"/>
        </w:pPr>
      </w:p>
      <w:p w14:paraId="3C1391F9" w14:textId="2D794606" w:rsidR="009B515F" w:rsidRDefault="005A7116">
        <w:pPr>
          <w:pStyle w:val="Footer"/>
          <w:jc w:val="right"/>
        </w:pPr>
        <w:r>
          <w:rPr>
            <w:noProof/>
          </w:rPr>
          <w:drawing>
            <wp:anchor distT="0" distB="0" distL="114300" distR="114300" simplePos="0" relativeHeight="251707904" behindDoc="1" locked="0" layoutInCell="1" allowOverlap="1" wp14:anchorId="155F5B65" wp14:editId="4BE65AB0">
              <wp:simplePos x="0" y="0"/>
              <wp:positionH relativeFrom="margin">
                <wp:posOffset>-276225</wp:posOffset>
              </wp:positionH>
              <wp:positionV relativeFrom="bottomMargin">
                <wp:posOffset>128905</wp:posOffset>
              </wp:positionV>
              <wp:extent cx="6943725" cy="2863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3725" cy="286385"/>
                      </a:xfrm>
                      <a:prstGeom prst="rect">
                        <a:avLst/>
                      </a:prstGeom>
                      <a:noFill/>
                    </pic:spPr>
                  </pic:pic>
                </a:graphicData>
              </a:graphic>
            </wp:anchor>
          </w:drawing>
        </w:r>
        <w:r w:rsidR="009B5AE6">
          <w:fldChar w:fldCharType="begin"/>
        </w:r>
        <w:r w:rsidR="009B5AE6">
          <w:instrText xml:space="preserve"> PAGE   \* MERGEFORMAT </w:instrText>
        </w:r>
        <w:r w:rsidR="009B5AE6">
          <w:fldChar w:fldCharType="separate"/>
        </w:r>
        <w:r w:rsidR="00061DDC">
          <w:rPr>
            <w:noProof/>
          </w:rPr>
          <w:t>8</w:t>
        </w:r>
        <w:r w:rsidR="009B5AE6">
          <w:rPr>
            <w:noProof/>
          </w:rPr>
          <w:fldChar w:fldCharType="end"/>
        </w:r>
      </w:p>
    </w:sdtContent>
  </w:sdt>
  <w:p w14:paraId="55D3C649" w14:textId="070EFF53" w:rsidR="009B515F" w:rsidRDefault="009B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B1163" w14:textId="77777777" w:rsidR="0065625F" w:rsidRDefault="0065625F" w:rsidP="001A662C">
      <w:r>
        <w:separator/>
      </w:r>
    </w:p>
  </w:footnote>
  <w:footnote w:type="continuationSeparator" w:id="0">
    <w:p w14:paraId="2CBB55FD" w14:textId="77777777" w:rsidR="0065625F" w:rsidRDefault="0065625F" w:rsidP="001A662C">
      <w:r>
        <w:continuationSeparator/>
      </w:r>
    </w:p>
  </w:footnote>
  <w:footnote w:type="continuationNotice" w:id="1">
    <w:p w14:paraId="5880C3AD" w14:textId="77777777" w:rsidR="0065625F" w:rsidRDefault="0065625F"/>
  </w:footnote>
  <w:footnote w:id="2">
    <w:p w14:paraId="1A7CB20F" w14:textId="52511093" w:rsidR="009B515F" w:rsidRPr="005A2CAC" w:rsidRDefault="009B515F">
      <w:pPr>
        <w:pStyle w:val="FootnoteText"/>
        <w:rPr>
          <w:lang w:val="fr-CA"/>
        </w:rPr>
      </w:pPr>
      <w:r>
        <w:rPr>
          <w:rStyle w:val="FootnoteReference"/>
        </w:rPr>
        <w:footnoteRef/>
      </w:r>
      <w:r w:rsidRPr="005A2CAC">
        <w:rPr>
          <w:lang w:val="fr-CA"/>
        </w:rPr>
        <w:t xml:space="preserve"> Voir </w:t>
      </w:r>
      <w:hyperlink r:id="rId1" w:history="1">
        <w:r w:rsidR="00AB1880" w:rsidRPr="00AB1880">
          <w:rPr>
            <w:rStyle w:val="Hyperlink"/>
            <w:lang w:val="fr-CA"/>
          </w:rPr>
          <w:t>https://womenandsport.ca/fr/equite-des-genres/quest-ce-que-lequite-entre-les-genres/</w:t>
        </w:r>
      </w:hyperlink>
    </w:p>
  </w:footnote>
  <w:footnote w:id="3">
    <w:p w14:paraId="3CC7AF0F" w14:textId="77777777" w:rsidR="009B515F" w:rsidRPr="00EE34A5" w:rsidRDefault="009B515F">
      <w:pPr>
        <w:pStyle w:val="FootnoteText"/>
        <w:rPr>
          <w:lang w:val="fr-CA"/>
        </w:rPr>
      </w:pPr>
      <w:r>
        <w:rPr>
          <w:rStyle w:val="FootnoteReference"/>
        </w:rPr>
        <w:footnoteRef/>
      </w:r>
      <w:r w:rsidRPr="00EE34A5">
        <w:rPr>
          <w:lang w:val="fr-CA"/>
        </w:rPr>
        <w:t xml:space="preserve"> </w:t>
      </w:r>
      <w:hyperlink r:id="rId2" w:history="1">
        <w:r w:rsidRPr="00EE34A5">
          <w:rPr>
            <w:rStyle w:val="Hyperlink"/>
            <w:lang w:val="fr-CA"/>
          </w:rPr>
          <w:t>https://sportlaw.ca/girls-playing-on-boys-teams/</w:t>
        </w:r>
      </w:hyperlink>
    </w:p>
  </w:footnote>
  <w:footnote w:id="4">
    <w:p w14:paraId="5393A279" w14:textId="12C1E76C" w:rsidR="009B515F" w:rsidRPr="00EE34A5" w:rsidRDefault="009B515F">
      <w:pPr>
        <w:pStyle w:val="FootnoteText"/>
        <w:rPr>
          <w:lang w:val="fr-CA"/>
        </w:rPr>
      </w:pPr>
      <w:r>
        <w:rPr>
          <w:rStyle w:val="FootnoteReference"/>
        </w:rPr>
        <w:footnoteRef/>
      </w:r>
      <w:r w:rsidRPr="00EE34A5">
        <w:rPr>
          <w:lang w:val="fr-CA"/>
        </w:rPr>
        <w:t xml:space="preserve"> </w:t>
      </w:r>
      <w:hyperlink r:id="rId3" w:history="1">
        <w:r w:rsidR="00AB2AFF" w:rsidRPr="00AB2AFF">
          <w:rPr>
            <w:rStyle w:val="Hyperlink"/>
            <w:lang w:val="fr-CA"/>
          </w:rPr>
          <w:t>https://womenandsport.ca/wp-content/uploads/2020/04/discrimination_full_f.pdf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34F" w14:textId="00147AD0" w:rsidR="008B78E5" w:rsidRPr="00FB1435" w:rsidRDefault="008B78E5" w:rsidP="006321F4">
    <w:pPr>
      <w:pStyle w:val="Header"/>
      <w:jc w:val="right"/>
      <w:rPr>
        <w:lang w:val="fr-CA"/>
      </w:rPr>
    </w:pPr>
    <w:r w:rsidRPr="006321F4">
      <w:rPr>
        <w:noProof/>
        <w:highlight w:val="yellow"/>
      </w:rPr>
      <w:drawing>
        <wp:anchor distT="0" distB="0" distL="114300" distR="114300" simplePos="0" relativeHeight="251703808" behindDoc="0" locked="0" layoutInCell="1" allowOverlap="1" wp14:anchorId="275DB710" wp14:editId="27DBA883">
          <wp:simplePos x="0" y="0"/>
          <wp:positionH relativeFrom="column">
            <wp:posOffset>6400800</wp:posOffset>
          </wp:positionH>
          <wp:positionV relativeFrom="paragraph">
            <wp:posOffset>-334010</wp:posOffset>
          </wp:positionV>
          <wp:extent cx="522205" cy="542290"/>
          <wp:effectExtent l="0" t="0" r="0" b="0"/>
          <wp:wrapNone/>
          <wp:docPr id="3" name="Picture 3" descr="C:\Users\Shippy\Desktop\PNG_CWAS_Colo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ppy\Desktop\PNG_CWAS_Color_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20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435" w:rsidRPr="006321F4">
      <w:rPr>
        <w:highlight w:val="yellow"/>
        <w:lang w:val="fr-CA"/>
      </w:rPr>
      <w:t>Remplacez le logo de Femmes et sport au Canada avec le votre et supprimez ce texte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31AD"/>
    <w:multiLevelType w:val="hybridMultilevel"/>
    <w:tmpl w:val="58D0A2BE"/>
    <w:lvl w:ilvl="0" w:tplc="D504BC3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7E6D"/>
    <w:multiLevelType w:val="hybridMultilevel"/>
    <w:tmpl w:val="2D743EE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97B758E"/>
    <w:multiLevelType w:val="multilevel"/>
    <w:tmpl w:val="28CC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D4A28"/>
    <w:multiLevelType w:val="hybridMultilevel"/>
    <w:tmpl w:val="10444384"/>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50B16"/>
    <w:multiLevelType w:val="hybridMultilevel"/>
    <w:tmpl w:val="FF1A461A"/>
    <w:lvl w:ilvl="0" w:tplc="4EBE41FE">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B143C4"/>
    <w:multiLevelType w:val="hybridMultilevel"/>
    <w:tmpl w:val="DC204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754D18"/>
    <w:multiLevelType w:val="hybridMultilevel"/>
    <w:tmpl w:val="81867ABA"/>
    <w:lvl w:ilvl="0" w:tplc="7E889EA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C126BA"/>
    <w:multiLevelType w:val="hybridMultilevel"/>
    <w:tmpl w:val="CACA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62CCE"/>
    <w:multiLevelType w:val="hybridMultilevel"/>
    <w:tmpl w:val="7158C256"/>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5658E4"/>
    <w:multiLevelType w:val="hybridMultilevel"/>
    <w:tmpl w:val="B4300586"/>
    <w:lvl w:ilvl="0" w:tplc="10090017">
      <w:start w:val="1"/>
      <w:numFmt w:val="lowerLetter"/>
      <w:lvlText w:val="%1)"/>
      <w:lvlJc w:val="left"/>
      <w:pPr>
        <w:ind w:left="1122" w:hanging="360"/>
      </w:pPr>
    </w:lvl>
    <w:lvl w:ilvl="1" w:tplc="10090019" w:tentative="1">
      <w:start w:val="1"/>
      <w:numFmt w:val="lowerLetter"/>
      <w:lvlText w:val="%2."/>
      <w:lvlJc w:val="left"/>
      <w:pPr>
        <w:ind w:left="1842" w:hanging="360"/>
      </w:pPr>
    </w:lvl>
    <w:lvl w:ilvl="2" w:tplc="1009001B" w:tentative="1">
      <w:start w:val="1"/>
      <w:numFmt w:val="lowerRoman"/>
      <w:lvlText w:val="%3."/>
      <w:lvlJc w:val="right"/>
      <w:pPr>
        <w:ind w:left="2562" w:hanging="180"/>
      </w:pPr>
    </w:lvl>
    <w:lvl w:ilvl="3" w:tplc="1009000F" w:tentative="1">
      <w:start w:val="1"/>
      <w:numFmt w:val="decimal"/>
      <w:lvlText w:val="%4."/>
      <w:lvlJc w:val="left"/>
      <w:pPr>
        <w:ind w:left="3282" w:hanging="360"/>
      </w:pPr>
    </w:lvl>
    <w:lvl w:ilvl="4" w:tplc="10090019" w:tentative="1">
      <w:start w:val="1"/>
      <w:numFmt w:val="lowerLetter"/>
      <w:lvlText w:val="%5."/>
      <w:lvlJc w:val="left"/>
      <w:pPr>
        <w:ind w:left="4002" w:hanging="360"/>
      </w:pPr>
    </w:lvl>
    <w:lvl w:ilvl="5" w:tplc="1009001B" w:tentative="1">
      <w:start w:val="1"/>
      <w:numFmt w:val="lowerRoman"/>
      <w:lvlText w:val="%6."/>
      <w:lvlJc w:val="right"/>
      <w:pPr>
        <w:ind w:left="4722" w:hanging="180"/>
      </w:pPr>
    </w:lvl>
    <w:lvl w:ilvl="6" w:tplc="1009000F" w:tentative="1">
      <w:start w:val="1"/>
      <w:numFmt w:val="decimal"/>
      <w:lvlText w:val="%7."/>
      <w:lvlJc w:val="left"/>
      <w:pPr>
        <w:ind w:left="5442" w:hanging="360"/>
      </w:pPr>
    </w:lvl>
    <w:lvl w:ilvl="7" w:tplc="10090019" w:tentative="1">
      <w:start w:val="1"/>
      <w:numFmt w:val="lowerLetter"/>
      <w:lvlText w:val="%8."/>
      <w:lvlJc w:val="left"/>
      <w:pPr>
        <w:ind w:left="6162" w:hanging="360"/>
      </w:pPr>
    </w:lvl>
    <w:lvl w:ilvl="8" w:tplc="1009001B" w:tentative="1">
      <w:start w:val="1"/>
      <w:numFmt w:val="lowerRoman"/>
      <w:lvlText w:val="%9."/>
      <w:lvlJc w:val="right"/>
      <w:pPr>
        <w:ind w:left="6882" w:hanging="180"/>
      </w:pPr>
    </w:lvl>
  </w:abstractNum>
  <w:abstractNum w:abstractNumId="10" w15:restartNumberingAfterBreak="0">
    <w:nsid w:val="3F705EAA"/>
    <w:multiLevelType w:val="hybridMultilevel"/>
    <w:tmpl w:val="C5C4A0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F36371"/>
    <w:multiLevelType w:val="hybridMultilevel"/>
    <w:tmpl w:val="779E8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C5528D9"/>
    <w:multiLevelType w:val="hybridMultilevel"/>
    <w:tmpl w:val="8C865F9C"/>
    <w:lvl w:ilvl="0" w:tplc="AE3A834C">
      <w:start w:val="1"/>
      <w:numFmt w:val="lowerLetter"/>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2D86917"/>
    <w:multiLevelType w:val="hybridMultilevel"/>
    <w:tmpl w:val="10444384"/>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687515"/>
    <w:multiLevelType w:val="hybridMultilevel"/>
    <w:tmpl w:val="AEA80F88"/>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05B40E0"/>
    <w:multiLevelType w:val="hybridMultilevel"/>
    <w:tmpl w:val="0804CB58"/>
    <w:lvl w:ilvl="0" w:tplc="AE3A834C">
      <w:start w:val="1"/>
      <w:numFmt w:val="lowerLetter"/>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343F29"/>
    <w:multiLevelType w:val="hybridMultilevel"/>
    <w:tmpl w:val="DD8E3C9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BE33A78"/>
    <w:multiLevelType w:val="hybridMultilevel"/>
    <w:tmpl w:val="BDF03D4E"/>
    <w:lvl w:ilvl="0" w:tplc="D1148E26">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CFD7082"/>
    <w:multiLevelType w:val="hybridMultilevel"/>
    <w:tmpl w:val="DE004C90"/>
    <w:lvl w:ilvl="0" w:tplc="93106EC8">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614026"/>
    <w:multiLevelType w:val="hybridMultilevel"/>
    <w:tmpl w:val="5CA0C2DC"/>
    <w:lvl w:ilvl="0" w:tplc="DC60FD38">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2BE3580"/>
    <w:multiLevelType w:val="hybridMultilevel"/>
    <w:tmpl w:val="60A054A6"/>
    <w:lvl w:ilvl="0" w:tplc="A0E2783A">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BB6BA8"/>
    <w:multiLevelType w:val="hybridMultilevel"/>
    <w:tmpl w:val="33408B14"/>
    <w:lvl w:ilvl="0" w:tplc="DE2258A0">
      <w:start w:val="1"/>
      <w:numFmt w:val="decimal"/>
      <w:lvlText w:val="%1."/>
      <w:lvlJc w:val="left"/>
      <w:pPr>
        <w:tabs>
          <w:tab w:val="num" w:pos="360"/>
        </w:tabs>
        <w:ind w:left="360" w:hanging="360"/>
      </w:pPr>
      <w:rPr>
        <w:rFonts w:hint="default"/>
        <w:b w:val="0"/>
      </w:rPr>
    </w:lvl>
    <w:lvl w:ilvl="1" w:tplc="04090017">
      <w:start w:val="1"/>
      <w:numFmt w:val="lowerLetter"/>
      <w:lvlText w:val="%2)"/>
      <w:lvlJc w:val="left"/>
      <w:pPr>
        <w:tabs>
          <w:tab w:val="num" w:pos="720"/>
        </w:tabs>
        <w:ind w:left="720" w:hanging="360"/>
      </w:pPr>
      <w:rPr>
        <w:rFonts w:hint="default"/>
        <w:b w:val="0"/>
      </w:rPr>
    </w:lvl>
    <w:lvl w:ilvl="2" w:tplc="15A230D8">
      <w:start w:val="1"/>
      <w:numFmt w:val="lowerRoman"/>
      <w:lvlText w:val="%3."/>
      <w:lvlJc w:val="left"/>
      <w:pPr>
        <w:tabs>
          <w:tab w:val="num" w:pos="900"/>
        </w:tabs>
        <w:ind w:left="900" w:hanging="180"/>
      </w:pPr>
      <w:rPr>
        <w:rFonts w:hint="default"/>
      </w:rPr>
    </w:lvl>
    <w:lvl w:ilvl="3" w:tplc="220A3AF4">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70841484">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6B41F96"/>
    <w:multiLevelType w:val="hybridMultilevel"/>
    <w:tmpl w:val="01AA5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8D25178"/>
    <w:multiLevelType w:val="hybridMultilevel"/>
    <w:tmpl w:val="78304CDA"/>
    <w:lvl w:ilvl="0" w:tplc="59B2592A">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C868FE"/>
    <w:multiLevelType w:val="hybridMultilevel"/>
    <w:tmpl w:val="10444384"/>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544F0C"/>
    <w:multiLevelType w:val="hybridMultilevel"/>
    <w:tmpl w:val="DD8E3C9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4"/>
  </w:num>
  <w:num w:numId="2">
    <w:abstractNumId w:val="21"/>
  </w:num>
  <w:num w:numId="3">
    <w:abstractNumId w:val="18"/>
  </w:num>
  <w:num w:numId="4">
    <w:abstractNumId w:val="13"/>
  </w:num>
  <w:num w:numId="5">
    <w:abstractNumId w:val="9"/>
  </w:num>
  <w:num w:numId="6">
    <w:abstractNumId w:val="1"/>
  </w:num>
  <w:num w:numId="7">
    <w:abstractNumId w:val="25"/>
  </w:num>
  <w:num w:numId="8">
    <w:abstractNumId w:val="16"/>
  </w:num>
  <w:num w:numId="9">
    <w:abstractNumId w:val="2"/>
  </w:num>
  <w:num w:numId="10">
    <w:abstractNumId w:val="5"/>
  </w:num>
  <w:num w:numId="11">
    <w:abstractNumId w:val="15"/>
  </w:num>
  <w:num w:numId="12">
    <w:abstractNumId w:val="12"/>
  </w:num>
  <w:num w:numId="13">
    <w:abstractNumId w:val="3"/>
  </w:num>
  <w:num w:numId="14">
    <w:abstractNumId w:val="10"/>
  </w:num>
  <w:num w:numId="15">
    <w:abstractNumId w:val="22"/>
  </w:num>
  <w:num w:numId="16">
    <w:abstractNumId w:val="11"/>
  </w:num>
  <w:num w:numId="17">
    <w:abstractNumId w:val="7"/>
  </w:num>
  <w:num w:numId="18">
    <w:abstractNumId w:val="0"/>
  </w:num>
  <w:num w:numId="19">
    <w:abstractNumId w:val="8"/>
  </w:num>
  <w:num w:numId="20">
    <w:abstractNumId w:val="14"/>
  </w:num>
  <w:num w:numId="21">
    <w:abstractNumId w:val="4"/>
  </w:num>
  <w:num w:numId="22">
    <w:abstractNumId w:val="6"/>
  </w:num>
  <w:num w:numId="23">
    <w:abstractNumId w:val="23"/>
  </w:num>
  <w:num w:numId="24">
    <w:abstractNumId w:val="19"/>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06"/>
    <w:rsid w:val="00013820"/>
    <w:rsid w:val="000248B2"/>
    <w:rsid w:val="0002591C"/>
    <w:rsid w:val="00027760"/>
    <w:rsid w:val="000332E8"/>
    <w:rsid w:val="0003393E"/>
    <w:rsid w:val="000349D2"/>
    <w:rsid w:val="00034E5A"/>
    <w:rsid w:val="000353D2"/>
    <w:rsid w:val="0004064C"/>
    <w:rsid w:val="0004077C"/>
    <w:rsid w:val="00042310"/>
    <w:rsid w:val="00046678"/>
    <w:rsid w:val="000600FB"/>
    <w:rsid w:val="00061DDC"/>
    <w:rsid w:val="00064677"/>
    <w:rsid w:val="00071172"/>
    <w:rsid w:val="00083ADE"/>
    <w:rsid w:val="00086BA8"/>
    <w:rsid w:val="00086CE4"/>
    <w:rsid w:val="000915DC"/>
    <w:rsid w:val="00091F45"/>
    <w:rsid w:val="000921A3"/>
    <w:rsid w:val="0009325B"/>
    <w:rsid w:val="000A00FB"/>
    <w:rsid w:val="000B4633"/>
    <w:rsid w:val="000B6623"/>
    <w:rsid w:val="000C39B8"/>
    <w:rsid w:val="000D7CAA"/>
    <w:rsid w:val="000E019F"/>
    <w:rsid w:val="000F07D4"/>
    <w:rsid w:val="000F0D59"/>
    <w:rsid w:val="000F4758"/>
    <w:rsid w:val="000F4FAD"/>
    <w:rsid w:val="000F57E7"/>
    <w:rsid w:val="00103407"/>
    <w:rsid w:val="001068F8"/>
    <w:rsid w:val="0012042D"/>
    <w:rsid w:val="001211B2"/>
    <w:rsid w:val="00126B3B"/>
    <w:rsid w:val="00132CAF"/>
    <w:rsid w:val="00134854"/>
    <w:rsid w:val="001475ED"/>
    <w:rsid w:val="00152BD8"/>
    <w:rsid w:val="0016640D"/>
    <w:rsid w:val="00167C1F"/>
    <w:rsid w:val="001701A3"/>
    <w:rsid w:val="0017643C"/>
    <w:rsid w:val="0019006D"/>
    <w:rsid w:val="001A662C"/>
    <w:rsid w:val="001B377A"/>
    <w:rsid w:val="001C07B4"/>
    <w:rsid w:val="001C2D17"/>
    <w:rsid w:val="001C60F7"/>
    <w:rsid w:val="001C736B"/>
    <w:rsid w:val="001D05F8"/>
    <w:rsid w:val="001D2254"/>
    <w:rsid w:val="001D442E"/>
    <w:rsid w:val="001E0A6C"/>
    <w:rsid w:val="001E265E"/>
    <w:rsid w:val="001F3FA9"/>
    <w:rsid w:val="001F50BC"/>
    <w:rsid w:val="001F6849"/>
    <w:rsid w:val="00200F88"/>
    <w:rsid w:val="002017A6"/>
    <w:rsid w:val="0020196D"/>
    <w:rsid w:val="002033F9"/>
    <w:rsid w:val="00204A7A"/>
    <w:rsid w:val="002155B5"/>
    <w:rsid w:val="00222208"/>
    <w:rsid w:val="002252AF"/>
    <w:rsid w:val="0022646A"/>
    <w:rsid w:val="00230597"/>
    <w:rsid w:val="00230967"/>
    <w:rsid w:val="00232BB8"/>
    <w:rsid w:val="0024169F"/>
    <w:rsid w:val="00242D3C"/>
    <w:rsid w:val="00245591"/>
    <w:rsid w:val="00254587"/>
    <w:rsid w:val="00256A3F"/>
    <w:rsid w:val="002734B2"/>
    <w:rsid w:val="002841DF"/>
    <w:rsid w:val="00285479"/>
    <w:rsid w:val="00290C47"/>
    <w:rsid w:val="00297D02"/>
    <w:rsid w:val="002A1451"/>
    <w:rsid w:val="002A16C5"/>
    <w:rsid w:val="002A1812"/>
    <w:rsid w:val="002A1896"/>
    <w:rsid w:val="002B4FDB"/>
    <w:rsid w:val="002C5BB1"/>
    <w:rsid w:val="002C719E"/>
    <w:rsid w:val="002D1E4B"/>
    <w:rsid w:val="002D588A"/>
    <w:rsid w:val="002D64EF"/>
    <w:rsid w:val="002D6602"/>
    <w:rsid w:val="002D7D20"/>
    <w:rsid w:val="002E0894"/>
    <w:rsid w:val="002E2690"/>
    <w:rsid w:val="002E57F2"/>
    <w:rsid w:val="002E6761"/>
    <w:rsid w:val="002F071F"/>
    <w:rsid w:val="002F382C"/>
    <w:rsid w:val="00306A75"/>
    <w:rsid w:val="00312CF5"/>
    <w:rsid w:val="0032079F"/>
    <w:rsid w:val="00331A3F"/>
    <w:rsid w:val="00336085"/>
    <w:rsid w:val="00336EC3"/>
    <w:rsid w:val="00347A9B"/>
    <w:rsid w:val="00352614"/>
    <w:rsid w:val="00352702"/>
    <w:rsid w:val="00353B74"/>
    <w:rsid w:val="00360C1C"/>
    <w:rsid w:val="00361E86"/>
    <w:rsid w:val="00362407"/>
    <w:rsid w:val="003626DC"/>
    <w:rsid w:val="0037130B"/>
    <w:rsid w:val="0037151A"/>
    <w:rsid w:val="003726F5"/>
    <w:rsid w:val="00374368"/>
    <w:rsid w:val="00375706"/>
    <w:rsid w:val="003758E6"/>
    <w:rsid w:val="00376E6F"/>
    <w:rsid w:val="00376EB8"/>
    <w:rsid w:val="00392D5E"/>
    <w:rsid w:val="00395CBF"/>
    <w:rsid w:val="0039676E"/>
    <w:rsid w:val="00396C03"/>
    <w:rsid w:val="003A3E5E"/>
    <w:rsid w:val="003B1F7B"/>
    <w:rsid w:val="003B4EE8"/>
    <w:rsid w:val="003C7590"/>
    <w:rsid w:val="003C7A15"/>
    <w:rsid w:val="003C7AAA"/>
    <w:rsid w:val="003D1F0A"/>
    <w:rsid w:val="003D42C7"/>
    <w:rsid w:val="003D69E6"/>
    <w:rsid w:val="003D7A72"/>
    <w:rsid w:val="003D7E9B"/>
    <w:rsid w:val="003E64B2"/>
    <w:rsid w:val="003F0EBA"/>
    <w:rsid w:val="003F223D"/>
    <w:rsid w:val="003F5B98"/>
    <w:rsid w:val="003F7B78"/>
    <w:rsid w:val="00400062"/>
    <w:rsid w:val="00402910"/>
    <w:rsid w:val="00406547"/>
    <w:rsid w:val="00415E17"/>
    <w:rsid w:val="00423ADD"/>
    <w:rsid w:val="00427729"/>
    <w:rsid w:val="00437E4A"/>
    <w:rsid w:val="004412E6"/>
    <w:rsid w:val="00442EEE"/>
    <w:rsid w:val="00445A52"/>
    <w:rsid w:val="00447375"/>
    <w:rsid w:val="00450545"/>
    <w:rsid w:val="0045403F"/>
    <w:rsid w:val="00457E2C"/>
    <w:rsid w:val="00462FA2"/>
    <w:rsid w:val="004652EA"/>
    <w:rsid w:val="00470CE1"/>
    <w:rsid w:val="00476AFB"/>
    <w:rsid w:val="004825E3"/>
    <w:rsid w:val="0048570D"/>
    <w:rsid w:val="00486D84"/>
    <w:rsid w:val="004A17F5"/>
    <w:rsid w:val="004A34CE"/>
    <w:rsid w:val="004A6C32"/>
    <w:rsid w:val="004B1DDF"/>
    <w:rsid w:val="004B4299"/>
    <w:rsid w:val="004B7F9F"/>
    <w:rsid w:val="004E5F00"/>
    <w:rsid w:val="004E6394"/>
    <w:rsid w:val="005032A7"/>
    <w:rsid w:val="00520C12"/>
    <w:rsid w:val="0052268E"/>
    <w:rsid w:val="00540E13"/>
    <w:rsid w:val="00543114"/>
    <w:rsid w:val="00543137"/>
    <w:rsid w:val="005458F5"/>
    <w:rsid w:val="005521F8"/>
    <w:rsid w:val="005565D6"/>
    <w:rsid w:val="00561A63"/>
    <w:rsid w:val="005636FE"/>
    <w:rsid w:val="005706AD"/>
    <w:rsid w:val="005714BC"/>
    <w:rsid w:val="005860DB"/>
    <w:rsid w:val="0059545E"/>
    <w:rsid w:val="00595CAD"/>
    <w:rsid w:val="005A02AB"/>
    <w:rsid w:val="005A193E"/>
    <w:rsid w:val="005A2CAC"/>
    <w:rsid w:val="005A3B05"/>
    <w:rsid w:val="005A4494"/>
    <w:rsid w:val="005A7116"/>
    <w:rsid w:val="005B7154"/>
    <w:rsid w:val="005C1B8C"/>
    <w:rsid w:val="005C3C90"/>
    <w:rsid w:val="005C49F4"/>
    <w:rsid w:val="005C4B9D"/>
    <w:rsid w:val="005C69CD"/>
    <w:rsid w:val="005D2D7A"/>
    <w:rsid w:val="005D47E9"/>
    <w:rsid w:val="005D6F55"/>
    <w:rsid w:val="005F0BDD"/>
    <w:rsid w:val="005F1910"/>
    <w:rsid w:val="00604E57"/>
    <w:rsid w:val="006148D1"/>
    <w:rsid w:val="00616CC1"/>
    <w:rsid w:val="00616F65"/>
    <w:rsid w:val="0062579A"/>
    <w:rsid w:val="00625809"/>
    <w:rsid w:val="00627EEB"/>
    <w:rsid w:val="006314E1"/>
    <w:rsid w:val="006321F4"/>
    <w:rsid w:val="006339D2"/>
    <w:rsid w:val="00655EE0"/>
    <w:rsid w:val="0065625F"/>
    <w:rsid w:val="00663AFA"/>
    <w:rsid w:val="00663B82"/>
    <w:rsid w:val="00663BD3"/>
    <w:rsid w:val="00665371"/>
    <w:rsid w:val="00666F13"/>
    <w:rsid w:val="00667878"/>
    <w:rsid w:val="0067117A"/>
    <w:rsid w:val="00672E1B"/>
    <w:rsid w:val="00673167"/>
    <w:rsid w:val="006777BD"/>
    <w:rsid w:val="006821F6"/>
    <w:rsid w:val="00686553"/>
    <w:rsid w:val="00690E3C"/>
    <w:rsid w:val="00695796"/>
    <w:rsid w:val="006A384C"/>
    <w:rsid w:val="006A38D9"/>
    <w:rsid w:val="006A6C07"/>
    <w:rsid w:val="006B3040"/>
    <w:rsid w:val="006B41CC"/>
    <w:rsid w:val="006C26C5"/>
    <w:rsid w:val="006C46BF"/>
    <w:rsid w:val="006D23F5"/>
    <w:rsid w:val="006D4953"/>
    <w:rsid w:val="006E50A2"/>
    <w:rsid w:val="006F15B5"/>
    <w:rsid w:val="006F53E0"/>
    <w:rsid w:val="007046F2"/>
    <w:rsid w:val="00704BCE"/>
    <w:rsid w:val="007162EC"/>
    <w:rsid w:val="007168A4"/>
    <w:rsid w:val="007252B4"/>
    <w:rsid w:val="00730459"/>
    <w:rsid w:val="0073604D"/>
    <w:rsid w:val="00745086"/>
    <w:rsid w:val="007523E2"/>
    <w:rsid w:val="00753838"/>
    <w:rsid w:val="00761048"/>
    <w:rsid w:val="00761CA3"/>
    <w:rsid w:val="00766638"/>
    <w:rsid w:val="00767606"/>
    <w:rsid w:val="0077097F"/>
    <w:rsid w:val="007842BC"/>
    <w:rsid w:val="00784676"/>
    <w:rsid w:val="007926A9"/>
    <w:rsid w:val="007A72B6"/>
    <w:rsid w:val="007B19F4"/>
    <w:rsid w:val="007B1E70"/>
    <w:rsid w:val="007C1E3A"/>
    <w:rsid w:val="007C349C"/>
    <w:rsid w:val="007C360C"/>
    <w:rsid w:val="007C4834"/>
    <w:rsid w:val="007D078A"/>
    <w:rsid w:val="007D0916"/>
    <w:rsid w:val="007D108B"/>
    <w:rsid w:val="007E0EE0"/>
    <w:rsid w:val="007E39E8"/>
    <w:rsid w:val="007E4BB7"/>
    <w:rsid w:val="007F3EF4"/>
    <w:rsid w:val="007F520F"/>
    <w:rsid w:val="007F6794"/>
    <w:rsid w:val="0080071D"/>
    <w:rsid w:val="008020BF"/>
    <w:rsid w:val="00813150"/>
    <w:rsid w:val="008255C7"/>
    <w:rsid w:val="00827822"/>
    <w:rsid w:val="0083096F"/>
    <w:rsid w:val="0083165F"/>
    <w:rsid w:val="00831AD7"/>
    <w:rsid w:val="008322B6"/>
    <w:rsid w:val="00836214"/>
    <w:rsid w:val="00836717"/>
    <w:rsid w:val="008449DE"/>
    <w:rsid w:val="00855815"/>
    <w:rsid w:val="00856036"/>
    <w:rsid w:val="008569B5"/>
    <w:rsid w:val="00863FAE"/>
    <w:rsid w:val="0086491B"/>
    <w:rsid w:val="00865C7B"/>
    <w:rsid w:val="0087666F"/>
    <w:rsid w:val="00883F6C"/>
    <w:rsid w:val="008862F4"/>
    <w:rsid w:val="008B78E5"/>
    <w:rsid w:val="008C00DB"/>
    <w:rsid w:val="008C2C9B"/>
    <w:rsid w:val="008D141D"/>
    <w:rsid w:val="008D1F5F"/>
    <w:rsid w:val="008D3255"/>
    <w:rsid w:val="008D4B7B"/>
    <w:rsid w:val="008D7B23"/>
    <w:rsid w:val="008E4AFF"/>
    <w:rsid w:val="008F5083"/>
    <w:rsid w:val="00902F47"/>
    <w:rsid w:val="009155CF"/>
    <w:rsid w:val="009246AE"/>
    <w:rsid w:val="0092660E"/>
    <w:rsid w:val="009314E0"/>
    <w:rsid w:val="0093177E"/>
    <w:rsid w:val="00931A54"/>
    <w:rsid w:val="0093392E"/>
    <w:rsid w:val="00934713"/>
    <w:rsid w:val="0094755E"/>
    <w:rsid w:val="009510F1"/>
    <w:rsid w:val="009520BE"/>
    <w:rsid w:val="00957585"/>
    <w:rsid w:val="00974E7A"/>
    <w:rsid w:val="009811E7"/>
    <w:rsid w:val="009944DF"/>
    <w:rsid w:val="009A2CCE"/>
    <w:rsid w:val="009A3941"/>
    <w:rsid w:val="009B1511"/>
    <w:rsid w:val="009B3262"/>
    <w:rsid w:val="009B515F"/>
    <w:rsid w:val="009B5AE6"/>
    <w:rsid w:val="009C76B2"/>
    <w:rsid w:val="009D353B"/>
    <w:rsid w:val="009E0E6A"/>
    <w:rsid w:val="009E11DB"/>
    <w:rsid w:val="009E2502"/>
    <w:rsid w:val="009E34B3"/>
    <w:rsid w:val="00A00E10"/>
    <w:rsid w:val="00A019B0"/>
    <w:rsid w:val="00A11047"/>
    <w:rsid w:val="00A14200"/>
    <w:rsid w:val="00A17B09"/>
    <w:rsid w:val="00A24145"/>
    <w:rsid w:val="00A26BA5"/>
    <w:rsid w:val="00A30783"/>
    <w:rsid w:val="00A32FE4"/>
    <w:rsid w:val="00A34E26"/>
    <w:rsid w:val="00A4066E"/>
    <w:rsid w:val="00A63245"/>
    <w:rsid w:val="00A664FA"/>
    <w:rsid w:val="00A70B35"/>
    <w:rsid w:val="00A757C5"/>
    <w:rsid w:val="00A81965"/>
    <w:rsid w:val="00A8347A"/>
    <w:rsid w:val="00A84F27"/>
    <w:rsid w:val="00A91476"/>
    <w:rsid w:val="00A914D0"/>
    <w:rsid w:val="00A92069"/>
    <w:rsid w:val="00A978FE"/>
    <w:rsid w:val="00AA0DEC"/>
    <w:rsid w:val="00AA0F9A"/>
    <w:rsid w:val="00AA1B64"/>
    <w:rsid w:val="00AA34CA"/>
    <w:rsid w:val="00AA7F5D"/>
    <w:rsid w:val="00AB01CC"/>
    <w:rsid w:val="00AB0497"/>
    <w:rsid w:val="00AB15EB"/>
    <w:rsid w:val="00AB1880"/>
    <w:rsid w:val="00AB2AFF"/>
    <w:rsid w:val="00AB416B"/>
    <w:rsid w:val="00AC0754"/>
    <w:rsid w:val="00AC683A"/>
    <w:rsid w:val="00AD279E"/>
    <w:rsid w:val="00AD3956"/>
    <w:rsid w:val="00AD7101"/>
    <w:rsid w:val="00AE2E42"/>
    <w:rsid w:val="00AE2F50"/>
    <w:rsid w:val="00AF05B0"/>
    <w:rsid w:val="00AF1306"/>
    <w:rsid w:val="00AF7B81"/>
    <w:rsid w:val="00B008E3"/>
    <w:rsid w:val="00B0186F"/>
    <w:rsid w:val="00B02ECE"/>
    <w:rsid w:val="00B07ED7"/>
    <w:rsid w:val="00B106AE"/>
    <w:rsid w:val="00B116BD"/>
    <w:rsid w:val="00B167B4"/>
    <w:rsid w:val="00B24502"/>
    <w:rsid w:val="00B2659A"/>
    <w:rsid w:val="00B3393D"/>
    <w:rsid w:val="00B42088"/>
    <w:rsid w:val="00B45FFB"/>
    <w:rsid w:val="00B6640C"/>
    <w:rsid w:val="00B66CF8"/>
    <w:rsid w:val="00B70EE2"/>
    <w:rsid w:val="00B7140F"/>
    <w:rsid w:val="00B71FD8"/>
    <w:rsid w:val="00B74980"/>
    <w:rsid w:val="00B82A24"/>
    <w:rsid w:val="00B8515D"/>
    <w:rsid w:val="00B86A6B"/>
    <w:rsid w:val="00B9519B"/>
    <w:rsid w:val="00B96063"/>
    <w:rsid w:val="00B97F03"/>
    <w:rsid w:val="00BA2174"/>
    <w:rsid w:val="00BA7691"/>
    <w:rsid w:val="00BB3EEC"/>
    <w:rsid w:val="00BB51F7"/>
    <w:rsid w:val="00BC1E8F"/>
    <w:rsid w:val="00BC6E4F"/>
    <w:rsid w:val="00BD3129"/>
    <w:rsid w:val="00BE430D"/>
    <w:rsid w:val="00BE50BC"/>
    <w:rsid w:val="00BE61B1"/>
    <w:rsid w:val="00BE7960"/>
    <w:rsid w:val="00BF218E"/>
    <w:rsid w:val="00BF2261"/>
    <w:rsid w:val="00BF450A"/>
    <w:rsid w:val="00C05E0B"/>
    <w:rsid w:val="00C12645"/>
    <w:rsid w:val="00C235FE"/>
    <w:rsid w:val="00C261B2"/>
    <w:rsid w:val="00C37387"/>
    <w:rsid w:val="00C56791"/>
    <w:rsid w:val="00C56F60"/>
    <w:rsid w:val="00C62124"/>
    <w:rsid w:val="00C743A2"/>
    <w:rsid w:val="00C74DF4"/>
    <w:rsid w:val="00C75763"/>
    <w:rsid w:val="00C76A3B"/>
    <w:rsid w:val="00C80F0E"/>
    <w:rsid w:val="00C83EEA"/>
    <w:rsid w:val="00C83F1D"/>
    <w:rsid w:val="00C907F1"/>
    <w:rsid w:val="00C908FA"/>
    <w:rsid w:val="00C91E6B"/>
    <w:rsid w:val="00C923EA"/>
    <w:rsid w:val="00CA0669"/>
    <w:rsid w:val="00CA22EB"/>
    <w:rsid w:val="00CB2093"/>
    <w:rsid w:val="00CB2EFF"/>
    <w:rsid w:val="00CD24EB"/>
    <w:rsid w:val="00CD3065"/>
    <w:rsid w:val="00CD5057"/>
    <w:rsid w:val="00CD5A0D"/>
    <w:rsid w:val="00CD644F"/>
    <w:rsid w:val="00CD6999"/>
    <w:rsid w:val="00CE3759"/>
    <w:rsid w:val="00CE59E9"/>
    <w:rsid w:val="00CE6304"/>
    <w:rsid w:val="00CE7B6C"/>
    <w:rsid w:val="00CF04CA"/>
    <w:rsid w:val="00CF4DDB"/>
    <w:rsid w:val="00D031B8"/>
    <w:rsid w:val="00D05E9E"/>
    <w:rsid w:val="00D06E95"/>
    <w:rsid w:val="00D14EE0"/>
    <w:rsid w:val="00D21D81"/>
    <w:rsid w:val="00D21EC0"/>
    <w:rsid w:val="00D248A3"/>
    <w:rsid w:val="00D35B50"/>
    <w:rsid w:val="00D36383"/>
    <w:rsid w:val="00D41AE7"/>
    <w:rsid w:val="00D477A9"/>
    <w:rsid w:val="00D730DA"/>
    <w:rsid w:val="00D749E2"/>
    <w:rsid w:val="00D91B90"/>
    <w:rsid w:val="00D942C5"/>
    <w:rsid w:val="00D96595"/>
    <w:rsid w:val="00D969A2"/>
    <w:rsid w:val="00DA156D"/>
    <w:rsid w:val="00DA672B"/>
    <w:rsid w:val="00DB5A8E"/>
    <w:rsid w:val="00DB661C"/>
    <w:rsid w:val="00DC12F2"/>
    <w:rsid w:val="00DC1C1D"/>
    <w:rsid w:val="00DC3E65"/>
    <w:rsid w:val="00DD32A7"/>
    <w:rsid w:val="00DD6AF7"/>
    <w:rsid w:val="00DE0321"/>
    <w:rsid w:val="00DE554D"/>
    <w:rsid w:val="00DE75F6"/>
    <w:rsid w:val="00E0093B"/>
    <w:rsid w:val="00E03444"/>
    <w:rsid w:val="00E0654A"/>
    <w:rsid w:val="00E11D1E"/>
    <w:rsid w:val="00E11D20"/>
    <w:rsid w:val="00E12E9E"/>
    <w:rsid w:val="00E251A6"/>
    <w:rsid w:val="00E262D2"/>
    <w:rsid w:val="00E27383"/>
    <w:rsid w:val="00E322B1"/>
    <w:rsid w:val="00E326DA"/>
    <w:rsid w:val="00E32EAC"/>
    <w:rsid w:val="00E33113"/>
    <w:rsid w:val="00E42329"/>
    <w:rsid w:val="00E44C1F"/>
    <w:rsid w:val="00E47120"/>
    <w:rsid w:val="00E47708"/>
    <w:rsid w:val="00E54A74"/>
    <w:rsid w:val="00E6371B"/>
    <w:rsid w:val="00E82A87"/>
    <w:rsid w:val="00E82B19"/>
    <w:rsid w:val="00E841A4"/>
    <w:rsid w:val="00E8763C"/>
    <w:rsid w:val="00E9395A"/>
    <w:rsid w:val="00E9769E"/>
    <w:rsid w:val="00EB74FA"/>
    <w:rsid w:val="00EC2021"/>
    <w:rsid w:val="00EC205D"/>
    <w:rsid w:val="00EC2A6A"/>
    <w:rsid w:val="00EC336D"/>
    <w:rsid w:val="00EC33AA"/>
    <w:rsid w:val="00ED0588"/>
    <w:rsid w:val="00ED6850"/>
    <w:rsid w:val="00ED7EFE"/>
    <w:rsid w:val="00EE163E"/>
    <w:rsid w:val="00EE34A5"/>
    <w:rsid w:val="00EE6971"/>
    <w:rsid w:val="00EE7EA1"/>
    <w:rsid w:val="00EF7181"/>
    <w:rsid w:val="00F05613"/>
    <w:rsid w:val="00F14F7F"/>
    <w:rsid w:val="00F15E7F"/>
    <w:rsid w:val="00F30C94"/>
    <w:rsid w:val="00F36589"/>
    <w:rsid w:val="00F41ECC"/>
    <w:rsid w:val="00F44E1A"/>
    <w:rsid w:val="00F471E3"/>
    <w:rsid w:val="00F47AAE"/>
    <w:rsid w:val="00F47BB9"/>
    <w:rsid w:val="00F53B4F"/>
    <w:rsid w:val="00F57660"/>
    <w:rsid w:val="00F6559C"/>
    <w:rsid w:val="00F66071"/>
    <w:rsid w:val="00F74B92"/>
    <w:rsid w:val="00F75DB8"/>
    <w:rsid w:val="00F85F36"/>
    <w:rsid w:val="00F904DF"/>
    <w:rsid w:val="00FA3AE7"/>
    <w:rsid w:val="00FA4111"/>
    <w:rsid w:val="00FB102F"/>
    <w:rsid w:val="00FB1435"/>
    <w:rsid w:val="00FC7226"/>
    <w:rsid w:val="00FD1570"/>
    <w:rsid w:val="00FD337F"/>
    <w:rsid w:val="00FD3BC2"/>
    <w:rsid w:val="00FD4176"/>
    <w:rsid w:val="00FD6D09"/>
    <w:rsid w:val="00FD6F2E"/>
    <w:rsid w:val="00FD7FD4"/>
    <w:rsid w:val="00FE2E96"/>
    <w:rsid w:val="00FE5EA8"/>
    <w:rsid w:val="00FE61B7"/>
    <w:rsid w:val="4709640B"/>
    <w:rsid w:val="78C212F5"/>
    <w:rsid w:val="7C32E3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5E7C"/>
  <w15:docId w15:val="{440A8900-5DB3-4A0E-AD95-1831AFFE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226"/>
    <w:pPr>
      <w:widowControl w:val="0"/>
    </w:pPr>
    <w:rPr>
      <w:sz w:val="24"/>
    </w:rPr>
  </w:style>
  <w:style w:type="paragraph" w:styleId="Heading1">
    <w:name w:val="heading 1"/>
    <w:basedOn w:val="Normal"/>
    <w:next w:val="Normal"/>
    <w:link w:val="Heading1Char"/>
    <w:uiPriority w:val="9"/>
    <w:qFormat/>
    <w:rsid w:val="00103407"/>
    <w:pPr>
      <w:keepNext/>
      <w:keepLines/>
      <w:contextualSpacing/>
      <w:outlineLvl w:val="0"/>
    </w:pPr>
    <w:rPr>
      <w:rFonts w:ascii="Calibri" w:eastAsiaTheme="majorEastAsia" w:hAnsi="Calibri" w:cstheme="majorBidi"/>
      <w:b/>
      <w:caps/>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B81"/>
    <w:pPr>
      <w:ind w:left="720"/>
      <w:contextualSpacing/>
    </w:pPr>
  </w:style>
  <w:style w:type="character" w:styleId="Hyperlink">
    <w:name w:val="Hyperlink"/>
    <w:basedOn w:val="DefaultParagraphFont"/>
    <w:uiPriority w:val="99"/>
    <w:unhideWhenUsed/>
    <w:rsid w:val="006339D2"/>
    <w:rPr>
      <w:color w:val="0563C1" w:themeColor="hyperlink"/>
      <w:u w:val="single"/>
    </w:rPr>
  </w:style>
  <w:style w:type="character" w:customStyle="1" w:styleId="UnresolvedMention1">
    <w:name w:val="Unresolved Mention1"/>
    <w:basedOn w:val="DefaultParagraphFont"/>
    <w:uiPriority w:val="99"/>
    <w:semiHidden/>
    <w:unhideWhenUsed/>
    <w:rsid w:val="006339D2"/>
    <w:rPr>
      <w:color w:val="605E5C"/>
      <w:shd w:val="clear" w:color="auto" w:fill="E1DFDD"/>
    </w:rPr>
  </w:style>
  <w:style w:type="character" w:styleId="FollowedHyperlink">
    <w:name w:val="FollowedHyperlink"/>
    <w:basedOn w:val="DefaultParagraphFont"/>
    <w:uiPriority w:val="99"/>
    <w:semiHidden/>
    <w:unhideWhenUsed/>
    <w:rsid w:val="001A662C"/>
    <w:rPr>
      <w:color w:val="954F72" w:themeColor="followedHyperlink"/>
      <w:u w:val="single"/>
    </w:rPr>
  </w:style>
  <w:style w:type="paragraph" w:styleId="FootnoteText">
    <w:name w:val="footnote text"/>
    <w:basedOn w:val="Normal"/>
    <w:link w:val="FootnoteTextChar"/>
    <w:uiPriority w:val="99"/>
    <w:semiHidden/>
    <w:unhideWhenUsed/>
    <w:rsid w:val="001A662C"/>
    <w:rPr>
      <w:sz w:val="20"/>
      <w:szCs w:val="20"/>
    </w:rPr>
  </w:style>
  <w:style w:type="character" w:customStyle="1" w:styleId="FootnoteTextChar">
    <w:name w:val="Footnote Text Char"/>
    <w:basedOn w:val="DefaultParagraphFont"/>
    <w:link w:val="FootnoteText"/>
    <w:uiPriority w:val="99"/>
    <w:semiHidden/>
    <w:rsid w:val="001A662C"/>
    <w:rPr>
      <w:sz w:val="20"/>
      <w:szCs w:val="20"/>
    </w:rPr>
  </w:style>
  <w:style w:type="character" w:styleId="FootnoteReference">
    <w:name w:val="footnote reference"/>
    <w:basedOn w:val="DefaultParagraphFont"/>
    <w:uiPriority w:val="99"/>
    <w:semiHidden/>
    <w:unhideWhenUsed/>
    <w:rsid w:val="001A662C"/>
    <w:rPr>
      <w:vertAlign w:val="superscript"/>
    </w:rPr>
  </w:style>
  <w:style w:type="character" w:customStyle="1" w:styleId="Heading1Char">
    <w:name w:val="Heading 1 Char"/>
    <w:basedOn w:val="DefaultParagraphFont"/>
    <w:link w:val="Heading1"/>
    <w:uiPriority w:val="9"/>
    <w:rsid w:val="00103407"/>
    <w:rPr>
      <w:rFonts w:ascii="Calibri" w:eastAsiaTheme="majorEastAsia" w:hAnsi="Calibri" w:cstheme="majorBidi"/>
      <w:b/>
      <w:caps/>
      <w:sz w:val="24"/>
      <w:szCs w:val="32"/>
      <w:u w:val="single"/>
    </w:rPr>
  </w:style>
  <w:style w:type="paragraph" w:styleId="BalloonText">
    <w:name w:val="Balloon Text"/>
    <w:basedOn w:val="Normal"/>
    <w:link w:val="BalloonTextChar"/>
    <w:uiPriority w:val="99"/>
    <w:semiHidden/>
    <w:unhideWhenUsed/>
    <w:rsid w:val="0095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0F1"/>
    <w:rPr>
      <w:rFonts w:ascii="Segoe UI" w:hAnsi="Segoe UI" w:cs="Segoe UI"/>
      <w:sz w:val="18"/>
      <w:szCs w:val="18"/>
    </w:rPr>
  </w:style>
  <w:style w:type="paragraph" w:styleId="TOCHeading">
    <w:name w:val="TOC Heading"/>
    <w:basedOn w:val="Heading1"/>
    <w:next w:val="Normal"/>
    <w:uiPriority w:val="39"/>
    <w:unhideWhenUsed/>
    <w:qFormat/>
    <w:rsid w:val="00086CE4"/>
    <w:pPr>
      <w:widowControl/>
      <w:spacing w:before="240" w:line="259" w:lineRule="auto"/>
      <w:contextualSpacing w:val="0"/>
      <w:outlineLvl w:val="9"/>
    </w:pPr>
    <w:rPr>
      <w:rFonts w:asciiTheme="majorHAnsi" w:hAnsiTheme="majorHAnsi"/>
      <w:b w:val="0"/>
      <w:caps w:val="0"/>
      <w:color w:val="2F5496" w:themeColor="accent1" w:themeShade="BF"/>
      <w:sz w:val="32"/>
      <w:u w:val="none"/>
      <w:lang w:val="en-US"/>
    </w:rPr>
  </w:style>
  <w:style w:type="paragraph" w:styleId="TOC1">
    <w:name w:val="toc 1"/>
    <w:basedOn w:val="Normal"/>
    <w:next w:val="Normal"/>
    <w:autoRedefine/>
    <w:uiPriority w:val="39"/>
    <w:unhideWhenUsed/>
    <w:rsid w:val="00086CE4"/>
    <w:pPr>
      <w:spacing w:after="100"/>
    </w:pPr>
  </w:style>
  <w:style w:type="paragraph" w:styleId="Header">
    <w:name w:val="header"/>
    <w:basedOn w:val="Normal"/>
    <w:link w:val="HeaderChar"/>
    <w:uiPriority w:val="99"/>
    <w:unhideWhenUsed/>
    <w:rsid w:val="002F071F"/>
    <w:pPr>
      <w:tabs>
        <w:tab w:val="center" w:pos="4680"/>
        <w:tab w:val="right" w:pos="9360"/>
      </w:tabs>
    </w:pPr>
  </w:style>
  <w:style w:type="character" w:customStyle="1" w:styleId="HeaderChar">
    <w:name w:val="Header Char"/>
    <w:basedOn w:val="DefaultParagraphFont"/>
    <w:link w:val="Header"/>
    <w:uiPriority w:val="99"/>
    <w:rsid w:val="002F071F"/>
    <w:rPr>
      <w:sz w:val="24"/>
    </w:rPr>
  </w:style>
  <w:style w:type="paragraph" w:styleId="Footer">
    <w:name w:val="footer"/>
    <w:basedOn w:val="Normal"/>
    <w:link w:val="FooterChar"/>
    <w:uiPriority w:val="99"/>
    <w:unhideWhenUsed/>
    <w:rsid w:val="002F071F"/>
    <w:pPr>
      <w:tabs>
        <w:tab w:val="center" w:pos="4680"/>
        <w:tab w:val="right" w:pos="9360"/>
      </w:tabs>
    </w:pPr>
  </w:style>
  <w:style w:type="character" w:customStyle="1" w:styleId="FooterChar">
    <w:name w:val="Footer Char"/>
    <w:basedOn w:val="DefaultParagraphFont"/>
    <w:link w:val="Footer"/>
    <w:uiPriority w:val="99"/>
    <w:rsid w:val="002F071F"/>
    <w:rPr>
      <w:sz w:val="24"/>
    </w:rPr>
  </w:style>
  <w:style w:type="character" w:styleId="CommentReference">
    <w:name w:val="annotation reference"/>
    <w:basedOn w:val="DefaultParagraphFont"/>
    <w:uiPriority w:val="99"/>
    <w:semiHidden/>
    <w:unhideWhenUsed/>
    <w:rsid w:val="009E11DB"/>
    <w:rPr>
      <w:sz w:val="16"/>
      <w:szCs w:val="16"/>
    </w:rPr>
  </w:style>
  <w:style w:type="paragraph" w:styleId="CommentText">
    <w:name w:val="annotation text"/>
    <w:basedOn w:val="Normal"/>
    <w:link w:val="CommentTextChar"/>
    <w:uiPriority w:val="99"/>
    <w:semiHidden/>
    <w:unhideWhenUsed/>
    <w:rsid w:val="009E11DB"/>
    <w:rPr>
      <w:sz w:val="20"/>
      <w:szCs w:val="20"/>
    </w:rPr>
  </w:style>
  <w:style w:type="character" w:customStyle="1" w:styleId="CommentTextChar">
    <w:name w:val="Comment Text Char"/>
    <w:basedOn w:val="DefaultParagraphFont"/>
    <w:link w:val="CommentText"/>
    <w:uiPriority w:val="99"/>
    <w:semiHidden/>
    <w:rsid w:val="009E11DB"/>
    <w:rPr>
      <w:sz w:val="20"/>
      <w:szCs w:val="20"/>
    </w:rPr>
  </w:style>
  <w:style w:type="paragraph" w:styleId="CommentSubject">
    <w:name w:val="annotation subject"/>
    <w:basedOn w:val="CommentText"/>
    <w:next w:val="CommentText"/>
    <w:link w:val="CommentSubjectChar"/>
    <w:uiPriority w:val="99"/>
    <w:semiHidden/>
    <w:unhideWhenUsed/>
    <w:rsid w:val="009E11DB"/>
    <w:rPr>
      <w:b/>
      <w:bCs/>
    </w:rPr>
  </w:style>
  <w:style w:type="character" w:customStyle="1" w:styleId="CommentSubjectChar">
    <w:name w:val="Comment Subject Char"/>
    <w:basedOn w:val="CommentTextChar"/>
    <w:link w:val="CommentSubject"/>
    <w:uiPriority w:val="99"/>
    <w:semiHidden/>
    <w:rsid w:val="009E11DB"/>
    <w:rPr>
      <w:b/>
      <w:bCs/>
      <w:sz w:val="20"/>
      <w:szCs w:val="20"/>
    </w:rPr>
  </w:style>
  <w:style w:type="paragraph" w:styleId="Revision">
    <w:name w:val="Revision"/>
    <w:hidden/>
    <w:uiPriority w:val="99"/>
    <w:semiHidden/>
    <w:rsid w:val="00AF05B0"/>
    <w:rPr>
      <w:sz w:val="24"/>
    </w:rPr>
  </w:style>
  <w:style w:type="paragraph" w:styleId="EndnoteText">
    <w:name w:val="endnote text"/>
    <w:basedOn w:val="Normal"/>
    <w:link w:val="EndnoteTextChar"/>
    <w:uiPriority w:val="99"/>
    <w:semiHidden/>
    <w:unhideWhenUsed/>
    <w:rsid w:val="00C56F60"/>
    <w:rPr>
      <w:sz w:val="20"/>
      <w:szCs w:val="20"/>
    </w:rPr>
  </w:style>
  <w:style w:type="character" w:customStyle="1" w:styleId="EndnoteTextChar">
    <w:name w:val="Endnote Text Char"/>
    <w:basedOn w:val="DefaultParagraphFont"/>
    <w:link w:val="EndnoteText"/>
    <w:uiPriority w:val="99"/>
    <w:semiHidden/>
    <w:rsid w:val="00C56F60"/>
    <w:rPr>
      <w:sz w:val="20"/>
      <w:szCs w:val="20"/>
    </w:rPr>
  </w:style>
  <w:style w:type="character" w:styleId="EndnoteReference">
    <w:name w:val="endnote reference"/>
    <w:basedOn w:val="DefaultParagraphFont"/>
    <w:uiPriority w:val="99"/>
    <w:semiHidden/>
    <w:unhideWhenUsed/>
    <w:rsid w:val="00C56F60"/>
    <w:rPr>
      <w:vertAlign w:val="superscript"/>
    </w:rPr>
  </w:style>
  <w:style w:type="paragraph" w:styleId="NoSpacing">
    <w:name w:val="No Spacing"/>
    <w:uiPriority w:val="1"/>
    <w:qFormat/>
    <w:rsid w:val="00AA0DEC"/>
    <w:pPr>
      <w:widowControl w:val="0"/>
    </w:pPr>
    <w:rPr>
      <w:sz w:val="24"/>
    </w:rPr>
  </w:style>
  <w:style w:type="character" w:styleId="UnresolvedMention">
    <w:name w:val="Unresolved Mention"/>
    <w:basedOn w:val="DefaultParagraphFont"/>
    <w:uiPriority w:val="99"/>
    <w:semiHidden/>
    <w:unhideWhenUsed/>
    <w:rsid w:val="00AB1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63176">
      <w:bodyDiv w:val="1"/>
      <w:marLeft w:val="0"/>
      <w:marRight w:val="0"/>
      <w:marTop w:val="0"/>
      <w:marBottom w:val="0"/>
      <w:divBdr>
        <w:top w:val="none" w:sz="0" w:space="0" w:color="auto"/>
        <w:left w:val="none" w:sz="0" w:space="0" w:color="auto"/>
        <w:bottom w:val="none" w:sz="0" w:space="0" w:color="auto"/>
        <w:right w:val="none" w:sz="0" w:space="0" w:color="auto"/>
      </w:divBdr>
    </w:div>
    <w:div w:id="1655985464">
      <w:bodyDiv w:val="1"/>
      <w:marLeft w:val="0"/>
      <w:marRight w:val="0"/>
      <w:marTop w:val="0"/>
      <w:marBottom w:val="0"/>
      <w:divBdr>
        <w:top w:val="none" w:sz="0" w:space="0" w:color="auto"/>
        <w:left w:val="none" w:sz="0" w:space="0" w:color="auto"/>
        <w:bottom w:val="none" w:sz="0" w:space="0" w:color="auto"/>
        <w:right w:val="none" w:sz="0" w:space="0" w:color="auto"/>
      </w:divBdr>
    </w:div>
    <w:div w:id="18427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menandsport.ca/fr/ressources/" TargetMode="External"/><Relationship Id="rId18" Type="http://schemas.openxmlformats.org/officeDocument/2006/relationships/hyperlink" Target="https://womenandsport.ca/fr/ressources/publications/pratiques-recommandees-pour-des-ca-paritaires/" TargetMode="External"/><Relationship Id="rId26" Type="http://schemas.openxmlformats.org/officeDocument/2006/relationships/hyperlink" Target="https://womenandsport.ca/resources/tools/gender-equity-self-assessment-tool-community/" TargetMode="External"/><Relationship Id="rId3" Type="http://schemas.openxmlformats.org/officeDocument/2006/relationships/customXml" Target="../customXml/item3.xml"/><Relationship Id="rId21" Type="http://schemas.openxmlformats.org/officeDocument/2006/relationships/hyperlink" Target="https://womenandsport.ca/fr/equite-des-genres/quel-est-votre-role/" TargetMode="External"/><Relationship Id="rId7" Type="http://schemas.openxmlformats.org/officeDocument/2006/relationships/settings" Target="settings.xml"/><Relationship Id="rId12" Type="http://schemas.openxmlformats.org/officeDocument/2006/relationships/hyperlink" Target="https://scics.ca/fr/product-produit/communique-les-ministres-responsables-du-sport-de-lactivite-physique-et-des-loisirs-collaborent-pour-renforcer-la-securite-et-linclusion-dans-le-sport/" TargetMode="External"/><Relationship Id="rId17" Type="http://schemas.openxmlformats.org/officeDocument/2006/relationships/hyperlink" Target="https://womenandsport.ca/wp-content/uploads/2020/04/discrimination_full_f.pdf" TargetMode="External"/><Relationship Id="rId25" Type="http://schemas.openxmlformats.org/officeDocument/2006/relationships/hyperlink" Target="https://womenandsport.ca/fr/nouvelles/infolettre/" TargetMode="External"/><Relationship Id="rId2" Type="http://schemas.openxmlformats.org/officeDocument/2006/relationships/customXml" Target="../customXml/item2.xml"/><Relationship Id="rId16" Type="http://schemas.openxmlformats.org/officeDocument/2006/relationships/hyperlink" Target="https://womenandsport.ca/fr/ressources/publications/engagement-actif-filles-et-femmes/" TargetMode="External"/><Relationship Id="rId20" Type="http://schemas.openxmlformats.org/officeDocument/2006/relationships/hyperlink" Target="https://womenandsport.ca/fr/ressources/publications/engagement-actif-filles-et-femm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menandsport.ca/fr/equite-des-genres/quest-ce-que-lequite-entre-les-genres/" TargetMode="External"/><Relationship Id="rId24" Type="http://schemas.openxmlformats.org/officeDocument/2006/relationships/hyperlink" Target="https://womenandsport.ca/fr/accueil/" TargetMode="External"/><Relationship Id="rId5" Type="http://schemas.openxmlformats.org/officeDocument/2006/relationships/numbering" Target="numbering.xml"/><Relationship Id="rId15" Type="http://schemas.openxmlformats.org/officeDocument/2006/relationships/hyperlink" Target="https://www.btb.termiumplus.gc.ca/tpv2guides/guides/clefsfp/index-eng.html?lang=eng&amp;lettr=indx_catlog_e&amp;page=9CljS-UkLxu8.html" TargetMode="External"/><Relationship Id="rId23" Type="http://schemas.openxmlformats.org/officeDocument/2006/relationships/hyperlink" Target="https://womenandsport.ca/fr/ressources/outils/outil-dautoevaluation-equite-des-genres-organismes-de-spor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omenandsport.ca/fr/ressources/publications/femmes-au-ca-guide-de-particip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omenandsport.ca" TargetMode="External"/><Relationship Id="rId22" Type="http://schemas.openxmlformats.org/officeDocument/2006/relationships/hyperlink" Target="https://albertasport.ca/alberta-women-in-sport-leadership-impact-progra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omenandsport.ca/wp-content/uploads/2020/04/discrimination_full_f.pdf" TargetMode="External"/><Relationship Id="rId2" Type="http://schemas.openxmlformats.org/officeDocument/2006/relationships/hyperlink" Target="about:blank" TargetMode="External"/><Relationship Id="rId1" Type="http://schemas.openxmlformats.org/officeDocument/2006/relationships/hyperlink" Target="https://womenandsport.ca/fr/equite-des-genres/quest-ce-que-lequite-entre-les-gen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7D66F05D43D344877AFB390945D8B2" ma:contentTypeVersion="9" ma:contentTypeDescription="Create a new document." ma:contentTypeScope="" ma:versionID="d077e7f6a8adcfaa3f86d6bba00f367f">
  <xsd:schema xmlns:xsd="http://www.w3.org/2001/XMLSchema" xmlns:xs="http://www.w3.org/2001/XMLSchema" xmlns:p="http://schemas.microsoft.com/office/2006/metadata/properties" xmlns:ns3="c7732dfc-7587-4f7c-91f1-b886009433a5" targetNamespace="http://schemas.microsoft.com/office/2006/metadata/properties" ma:root="true" ma:fieldsID="27490cbfc36705dcb562f467e79b3c88" ns3:_="">
    <xsd:import namespace="c7732dfc-7587-4f7c-91f1-b886009433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32dfc-7587-4f7c-91f1-b88600943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918E4-9C18-4E40-B42A-4A9CC7380B65}">
  <ds:schemaRefs>
    <ds:schemaRef ds:uri="http://schemas.microsoft.com/sharepoint/v3/contenttype/forms"/>
  </ds:schemaRefs>
</ds:datastoreItem>
</file>

<file path=customXml/itemProps2.xml><?xml version="1.0" encoding="utf-8"?>
<ds:datastoreItem xmlns:ds="http://schemas.openxmlformats.org/officeDocument/2006/customXml" ds:itemID="{548733AB-FC71-4A35-AE19-8937100FC51F}">
  <ds:schemaRefs>
    <ds:schemaRef ds:uri="http://schemas.openxmlformats.org/officeDocument/2006/bibliography"/>
  </ds:schemaRefs>
</ds:datastoreItem>
</file>

<file path=customXml/itemProps3.xml><?xml version="1.0" encoding="utf-8"?>
<ds:datastoreItem xmlns:ds="http://schemas.openxmlformats.org/officeDocument/2006/customXml" ds:itemID="{E9C51500-7D7C-4EAA-8F92-C25CF00EC8D5}">
  <ds:schemaRefs>
    <ds:schemaRef ds:uri="http://www.w3.org/XML/1998/namespace"/>
    <ds:schemaRef ds:uri="http://purl.org/dc/terms/"/>
    <ds:schemaRef ds:uri="c7732dfc-7587-4f7c-91f1-b886009433a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8594004-EEA6-43D8-AA15-1A518EB5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32dfc-7587-4f7c-91f1-b8860094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3757</Words>
  <Characters>21417</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Alex Grey</cp:lastModifiedBy>
  <cp:revision>2</cp:revision>
  <dcterms:created xsi:type="dcterms:W3CDTF">2020-07-03T19:38:00Z</dcterms:created>
  <dcterms:modified xsi:type="dcterms:W3CDTF">2020-07-03T19:38:00Z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0x010100657D66F05D43D344877AFB390945D8B2</vt:lpwstr>
  </property>
</Properties>
</file>